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EE9F" w14:textId="3E4BA25E" w:rsidR="00810646" w:rsidRPr="00D172A5" w:rsidRDefault="00810646" w:rsidP="00810646">
      <w:pPr>
        <w:pStyle w:val="Heading1ANZPAC"/>
        <w:rPr>
          <w:lang w:val="en-AU"/>
        </w:rPr>
      </w:pPr>
      <w:bookmarkStart w:id="0" w:name="food_grade_HDPE"/>
      <w:bookmarkStart w:id="1" w:name="_Toc72330775"/>
      <w:bookmarkEnd w:id="0"/>
      <w:r w:rsidRPr="00D172A5">
        <w:rPr>
          <w:lang w:val="en-AU"/>
        </w:rPr>
        <w:t>Specifications for natural high density polyethylene (HDPE) flake for food grade applications</w:t>
      </w:r>
      <w:bookmarkEnd w:id="1"/>
    </w:p>
    <w:p w14:paraId="666D7DE8" w14:textId="643304CA" w:rsidR="00810646" w:rsidRPr="00D172A5" w:rsidRDefault="00810646" w:rsidP="00810646">
      <w:pPr>
        <w:pStyle w:val="BodyCopyAPCO"/>
        <w:rPr>
          <w:lang w:val="en-AU"/>
        </w:rPr>
      </w:pPr>
      <w:r w:rsidRPr="00D172A5">
        <w:rPr>
          <w:lang w:val="en-AU"/>
        </w:rPr>
        <w:t>These generic specifications ha</w:t>
      </w:r>
      <w:r w:rsidR="00DC0417" w:rsidRPr="00D172A5">
        <w:rPr>
          <w:lang w:val="en-AU"/>
        </w:rPr>
        <w:t>ve</w:t>
      </w:r>
      <w:r w:rsidRPr="00D172A5">
        <w:rPr>
          <w:lang w:val="en-AU"/>
        </w:rPr>
        <w:t xml:space="preserve"> been prepared to assist Australian secondary plastics treatment facilities produce natural food grade HDPE washed flake for use in compounding and manufacturing in Australia and overseas. These specifications are geared to using food grade HDPE to make food grade recycled HDPE (</w:t>
      </w:r>
      <w:proofErr w:type="spellStart"/>
      <w:r w:rsidRPr="00D172A5">
        <w:rPr>
          <w:lang w:val="en-AU"/>
        </w:rPr>
        <w:t>rHDPE</w:t>
      </w:r>
      <w:proofErr w:type="spellEnd"/>
      <w:r w:rsidRPr="00D172A5">
        <w:rPr>
          <w:lang w:val="en-AU"/>
        </w:rPr>
        <w:t>) for use in food packaging applications. These specifications are voluntary.</w:t>
      </w:r>
    </w:p>
    <w:p w14:paraId="69154B13" w14:textId="77777777" w:rsidR="00810646" w:rsidRPr="00D172A5" w:rsidRDefault="00810646" w:rsidP="00810646">
      <w:pPr>
        <w:pStyle w:val="BodyCopyAPCO"/>
        <w:rPr>
          <w:lang w:val="en-AU"/>
        </w:rPr>
      </w:pPr>
    </w:p>
    <w:p w14:paraId="11840E77" w14:textId="70D8910F" w:rsidR="00810646" w:rsidRPr="00D172A5" w:rsidRDefault="00810646" w:rsidP="00810646">
      <w:pPr>
        <w:pStyle w:val="BodyCopyAPCO"/>
        <w:rPr>
          <w:lang w:val="en-AU"/>
        </w:rPr>
      </w:pPr>
      <w:r w:rsidRPr="00D172A5">
        <w:rPr>
          <w:lang w:val="en-AU"/>
        </w:rPr>
        <w:t xml:space="preserve">There is diversity in plastics processing plant capacity in Australia. Some include sorting, hot wash or cold wash, flake and compounding, whereas some specialise in compounding and pelletising for customers making packaging and products. All companies should seek details from their customers on their specific requirements. The test methods in the table below are included for reference and other test methods can be used. </w:t>
      </w:r>
    </w:p>
    <w:p w14:paraId="7708ED88" w14:textId="77777777" w:rsidR="00810646" w:rsidRPr="00D172A5" w:rsidRDefault="00810646" w:rsidP="00810646">
      <w:pPr>
        <w:pStyle w:val="BodyCopyAPCO"/>
        <w:rPr>
          <w:lang w:val="en-AU"/>
        </w:rPr>
      </w:pPr>
    </w:p>
    <w:p w14:paraId="41C48AFB" w14:textId="2C8D7969" w:rsidR="00810646" w:rsidRPr="00D172A5" w:rsidRDefault="00810646" w:rsidP="00810646">
      <w:pPr>
        <w:pStyle w:val="BodyCopyAPCO"/>
        <w:rPr>
          <w:lang w:val="en-AU"/>
        </w:rPr>
      </w:pPr>
      <w:r w:rsidRPr="00D172A5">
        <w:rPr>
          <w:lang w:val="en-AU"/>
        </w:rPr>
        <w:t>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w:t>
      </w:r>
    </w:p>
    <w:p w14:paraId="4A77867D" w14:textId="666F3EFA" w:rsidR="00810646" w:rsidRPr="00D172A5" w:rsidRDefault="00810646" w:rsidP="00810646">
      <w:pPr>
        <w:pStyle w:val="BodyCopyAPCO"/>
        <w:rPr>
          <w:lang w:val="en-AU"/>
        </w:rPr>
      </w:pPr>
    </w:p>
    <w:p w14:paraId="54CFE74B" w14:textId="5BA1CCB2" w:rsidR="00810646" w:rsidRPr="00D172A5" w:rsidRDefault="00810646" w:rsidP="00810646">
      <w:pPr>
        <w:pStyle w:val="Heading2ANZPAC"/>
        <w:rPr>
          <w:lang w:val="en-AU"/>
        </w:rPr>
      </w:pPr>
      <w:bookmarkStart w:id="2" w:name="_Toc72330777"/>
      <w:r w:rsidRPr="00D172A5">
        <w:rPr>
          <w:lang w:val="en-AU"/>
        </w:rPr>
        <w:t xml:space="preserve">Rigid HDPE </w:t>
      </w:r>
      <w:r w:rsidRPr="00E30E00">
        <w:rPr>
          <w:lang w:val="en-AU"/>
        </w:rPr>
        <w:t>natural</w:t>
      </w:r>
      <w:r w:rsidRPr="00D172A5">
        <w:rPr>
          <w:lang w:val="en-AU"/>
        </w:rPr>
        <w:t xml:space="preserve"> and colour</w:t>
      </w:r>
      <w:bookmarkEnd w:id="2"/>
    </w:p>
    <w:p w14:paraId="410B2CF4" w14:textId="140B186D" w:rsidR="00810646" w:rsidRPr="00D172A5" w:rsidRDefault="00810646" w:rsidP="00810646">
      <w:pPr>
        <w:pStyle w:val="BodyCopyAPCO"/>
        <w:rPr>
          <w:lang w:val="en-AU"/>
        </w:rPr>
      </w:pPr>
      <w:r w:rsidRPr="00D172A5">
        <w:rPr>
          <w:lang w:val="en-AU"/>
        </w:rPr>
        <w:t>HDPE is best separated into two streams:</w:t>
      </w:r>
    </w:p>
    <w:p w14:paraId="08B4CD5E" w14:textId="77777777" w:rsidR="00810646" w:rsidRPr="00D172A5" w:rsidRDefault="00810646" w:rsidP="00810646">
      <w:pPr>
        <w:pStyle w:val="BodyCopyAPCO"/>
        <w:rPr>
          <w:lang w:val="en-AU"/>
        </w:rPr>
      </w:pPr>
    </w:p>
    <w:p w14:paraId="64C85ACA" w14:textId="44A71E41" w:rsidR="00810646" w:rsidRPr="00D172A5" w:rsidRDefault="00810646" w:rsidP="007B0137">
      <w:pPr>
        <w:pStyle w:val="BodyCopyAPCO"/>
        <w:numPr>
          <w:ilvl w:val="0"/>
          <w:numId w:val="15"/>
        </w:numPr>
        <w:rPr>
          <w:lang w:val="en-AU"/>
        </w:rPr>
      </w:pPr>
      <w:r w:rsidRPr="00D172A5">
        <w:rPr>
          <w:lang w:val="en-AU"/>
        </w:rPr>
        <w:t>Natural food grade</w:t>
      </w:r>
      <w:r w:rsidR="000B091C">
        <w:rPr>
          <w:lang w:val="en-AU"/>
        </w:rPr>
        <w:t>, prior -food-use</w:t>
      </w:r>
      <w:r w:rsidRPr="00D172A5">
        <w:rPr>
          <w:lang w:val="en-AU"/>
        </w:rPr>
        <w:t xml:space="preserve"> bottle</w:t>
      </w:r>
      <w:r w:rsidR="000B091C">
        <w:rPr>
          <w:lang w:val="en-AU"/>
        </w:rPr>
        <w:t>s</w:t>
      </w:r>
      <w:r w:rsidRPr="00D172A5">
        <w:rPr>
          <w:lang w:val="en-AU"/>
        </w:rPr>
        <w:t xml:space="preserve"> (milk, cream, juice and water). </w:t>
      </w:r>
    </w:p>
    <w:p w14:paraId="754FE287" w14:textId="5A407F40" w:rsidR="00810646" w:rsidRPr="00D172A5" w:rsidRDefault="00810646" w:rsidP="007B0137">
      <w:pPr>
        <w:pStyle w:val="BodyCopyAPCO"/>
        <w:numPr>
          <w:ilvl w:val="0"/>
          <w:numId w:val="15"/>
        </w:numPr>
        <w:rPr>
          <w:lang w:val="en-AU"/>
        </w:rPr>
      </w:pPr>
      <w:r w:rsidRPr="00D172A5">
        <w:rPr>
          <w:lang w:val="en-AU"/>
        </w:rPr>
        <w:t xml:space="preserve">All other colours and formats (including natural non-food </w:t>
      </w:r>
      <w:r w:rsidR="000B091C">
        <w:rPr>
          <w:lang w:val="en-AU"/>
        </w:rPr>
        <w:t xml:space="preserve">use </w:t>
      </w:r>
      <w:r w:rsidRPr="00D172A5">
        <w:rPr>
          <w:lang w:val="en-AU"/>
        </w:rPr>
        <w:t>bottle</w:t>
      </w:r>
      <w:r w:rsidR="000B091C">
        <w:rPr>
          <w:lang w:val="en-AU"/>
        </w:rPr>
        <w:t>s</w:t>
      </w:r>
      <w:r w:rsidRPr="00D172A5">
        <w:rPr>
          <w:lang w:val="en-AU"/>
        </w:rPr>
        <w:t xml:space="preserve">). </w:t>
      </w:r>
    </w:p>
    <w:p w14:paraId="2F9401DD" w14:textId="77777777" w:rsidR="00810646" w:rsidRPr="00D172A5" w:rsidRDefault="00810646" w:rsidP="00810646">
      <w:pPr>
        <w:pStyle w:val="BodyCopyAPCO"/>
        <w:rPr>
          <w:lang w:val="en-AU"/>
        </w:rPr>
      </w:pPr>
    </w:p>
    <w:p w14:paraId="14B24B82" w14:textId="290B7722" w:rsidR="00810646" w:rsidRPr="00D172A5" w:rsidRDefault="00810646" w:rsidP="00810646">
      <w:pPr>
        <w:pStyle w:val="BodyCopyAPCO"/>
        <w:rPr>
          <w:lang w:val="en-AU"/>
        </w:rPr>
      </w:pPr>
      <w:r w:rsidRPr="00D172A5">
        <w:rPr>
          <w:lang w:val="en-AU"/>
        </w:rPr>
        <w:t xml:space="preserve">Only natural HDPE </w:t>
      </w:r>
      <w:r w:rsidR="000B091C">
        <w:rPr>
          <w:lang w:val="en-AU"/>
        </w:rPr>
        <w:t>prior-food-use</w:t>
      </w:r>
      <w:r w:rsidR="000B091C" w:rsidRPr="00D172A5">
        <w:rPr>
          <w:lang w:val="en-AU"/>
        </w:rPr>
        <w:t xml:space="preserve"> </w:t>
      </w:r>
      <w:r w:rsidRPr="00D172A5">
        <w:rPr>
          <w:lang w:val="en-AU"/>
        </w:rPr>
        <w:t xml:space="preserve">bottles </w:t>
      </w:r>
      <w:r w:rsidR="000B091C">
        <w:rPr>
          <w:lang w:val="en-AU"/>
        </w:rPr>
        <w:t>should</w:t>
      </w:r>
      <w:r w:rsidR="000B091C" w:rsidRPr="00D172A5">
        <w:rPr>
          <w:lang w:val="en-AU"/>
        </w:rPr>
        <w:t xml:space="preserve"> </w:t>
      </w:r>
      <w:r w:rsidRPr="00D172A5">
        <w:rPr>
          <w:lang w:val="en-AU"/>
        </w:rPr>
        <w:t>be reprocessed back into high value food grade HDPE. Colour</w:t>
      </w:r>
      <w:r w:rsidR="000B091C">
        <w:rPr>
          <w:lang w:val="en-AU"/>
        </w:rPr>
        <w:t>ed</w:t>
      </w:r>
      <w:r w:rsidRPr="00D172A5">
        <w:rPr>
          <w:lang w:val="en-AU"/>
        </w:rPr>
        <w:t xml:space="preserve"> HDPE and natural non-</w:t>
      </w:r>
      <w:r w:rsidR="000B091C">
        <w:rPr>
          <w:lang w:val="en-AU"/>
        </w:rPr>
        <w:t>food-use</w:t>
      </w:r>
      <w:r w:rsidR="000B091C" w:rsidRPr="00D172A5">
        <w:rPr>
          <w:lang w:val="en-AU"/>
        </w:rPr>
        <w:t xml:space="preserve"> </w:t>
      </w:r>
      <w:r w:rsidRPr="00D172A5">
        <w:rPr>
          <w:lang w:val="en-AU"/>
        </w:rPr>
        <w:t xml:space="preserve">bottle HDPE </w:t>
      </w:r>
      <w:r w:rsidR="000B091C">
        <w:rPr>
          <w:lang w:val="en-AU"/>
        </w:rPr>
        <w:t>should not</w:t>
      </w:r>
      <w:r w:rsidR="000B091C" w:rsidRPr="00D172A5">
        <w:rPr>
          <w:lang w:val="en-AU"/>
        </w:rPr>
        <w:t xml:space="preserve"> </w:t>
      </w:r>
      <w:r w:rsidRPr="00D172A5">
        <w:rPr>
          <w:lang w:val="en-AU"/>
        </w:rPr>
        <w:t xml:space="preserve">be reprocessed for food applications, and are generally processed to make </w:t>
      </w:r>
      <w:r w:rsidR="000B091C">
        <w:rPr>
          <w:lang w:val="en-AU"/>
        </w:rPr>
        <w:t xml:space="preserve">non-food products such as </w:t>
      </w:r>
      <w:r w:rsidRPr="00D172A5">
        <w:rPr>
          <w:lang w:val="en-AU"/>
        </w:rPr>
        <w:t>pipe and similar robust products. Sorters and processors are encouraged to keep the two streams separate to achieve higher quality and value.</w:t>
      </w:r>
    </w:p>
    <w:p w14:paraId="36C3D872" w14:textId="77777777" w:rsidR="00810646" w:rsidRPr="00D172A5" w:rsidRDefault="00810646" w:rsidP="00810646">
      <w:pPr>
        <w:pStyle w:val="BodyCopyAPCO"/>
        <w:rPr>
          <w:lang w:val="en-AU"/>
        </w:rPr>
      </w:pPr>
    </w:p>
    <w:p w14:paraId="45D8EE00" w14:textId="029404C7" w:rsidR="00810646" w:rsidRPr="00D172A5" w:rsidRDefault="00810646" w:rsidP="00810646">
      <w:pPr>
        <w:pStyle w:val="BodyCopyAPCO"/>
        <w:rPr>
          <w:lang w:val="en-AU"/>
        </w:rPr>
      </w:pPr>
      <w:r w:rsidRPr="00D172A5">
        <w:rPr>
          <w:lang w:val="en-AU"/>
        </w:rPr>
        <w:t xml:space="preserve">These specifications are for food grade natural HDPE bottles. Use the other HDPE specifications within this series for </w:t>
      </w:r>
      <w:hyperlink r:id="rId8" w:history="1">
        <w:r w:rsidRPr="00552CA9">
          <w:rPr>
            <w:rStyle w:val="Hyperlink"/>
            <w:lang w:val="en-AU"/>
          </w:rPr>
          <w:t>coloured and mixed HDPE</w:t>
        </w:r>
      </w:hyperlink>
      <w:r w:rsidRPr="00D172A5">
        <w:rPr>
          <w:lang w:val="en-AU"/>
        </w:rPr>
        <w:t>.</w:t>
      </w:r>
    </w:p>
    <w:p w14:paraId="23010A8D" w14:textId="77777777" w:rsidR="000C0904" w:rsidRPr="00D172A5" w:rsidRDefault="000C0904" w:rsidP="00810646">
      <w:pPr>
        <w:pStyle w:val="Heading2ANZPAC"/>
        <w:rPr>
          <w:lang w:val="en-AU"/>
        </w:rPr>
      </w:pPr>
    </w:p>
    <w:p w14:paraId="1D7A69E2" w14:textId="20E4BE0E" w:rsidR="00810646" w:rsidRPr="00D172A5" w:rsidRDefault="00810646" w:rsidP="00810646">
      <w:pPr>
        <w:pStyle w:val="Heading2ANZPAC"/>
        <w:rPr>
          <w:lang w:val="en-AU"/>
        </w:rPr>
      </w:pPr>
      <w:bookmarkStart w:id="3" w:name="_Toc72330778"/>
      <w:r w:rsidRPr="00D172A5">
        <w:rPr>
          <w:lang w:val="en-AU"/>
        </w:rPr>
        <w:t>HDPE packaging design</w:t>
      </w:r>
      <w:bookmarkEnd w:id="3"/>
    </w:p>
    <w:p w14:paraId="289EA009" w14:textId="5664C7A7" w:rsidR="00810646" w:rsidRPr="00295B72" w:rsidRDefault="00810646" w:rsidP="00295B72">
      <w:pPr>
        <w:rPr>
          <w:rFonts w:ascii="Arial" w:hAnsi="Arial" w:cs="Arial"/>
          <w:sz w:val="20"/>
          <w:szCs w:val="20"/>
        </w:rPr>
      </w:pPr>
      <w:r w:rsidRPr="00295B72">
        <w:rPr>
          <w:rFonts w:ascii="Arial" w:hAnsi="Arial" w:cs="Arial"/>
          <w:sz w:val="20"/>
          <w:szCs w:val="20"/>
        </w:rPr>
        <w:t>For HDPE packaging design, the following resources</w:t>
      </w:r>
      <w:r w:rsidR="00DC0417" w:rsidRPr="00295B72">
        <w:rPr>
          <w:rFonts w:ascii="Arial" w:hAnsi="Arial" w:cs="Arial"/>
          <w:sz w:val="20"/>
          <w:szCs w:val="20"/>
        </w:rPr>
        <w:t xml:space="preserve"> are available</w:t>
      </w:r>
      <w:r w:rsidRPr="00295B72">
        <w:rPr>
          <w:rFonts w:ascii="Arial" w:hAnsi="Arial" w:cs="Arial"/>
          <w:sz w:val="20"/>
          <w:szCs w:val="20"/>
        </w:rPr>
        <w:t>:</w:t>
      </w:r>
    </w:p>
    <w:p w14:paraId="48BEB57A" w14:textId="77777777" w:rsidR="00295B72" w:rsidRPr="00295B72" w:rsidRDefault="00440FD4" w:rsidP="00295B72">
      <w:pPr>
        <w:pStyle w:val="ListParagraph"/>
        <w:numPr>
          <w:ilvl w:val="0"/>
          <w:numId w:val="45"/>
        </w:numPr>
        <w:rPr>
          <w:rFonts w:ascii="Arial" w:hAnsi="Arial" w:cs="Arial"/>
          <w:sz w:val="20"/>
          <w:szCs w:val="20"/>
        </w:rPr>
      </w:pPr>
      <w:hyperlink r:id="rId9" w:history="1">
        <w:proofErr w:type="spellStart"/>
        <w:r w:rsidR="00810646" w:rsidRPr="00295B72">
          <w:rPr>
            <w:rStyle w:val="Hyperlink"/>
            <w:rFonts w:ascii="Arial" w:hAnsi="Arial" w:cs="Arial"/>
            <w:sz w:val="20"/>
            <w:szCs w:val="20"/>
          </w:rPr>
          <w:t>Quickstart</w:t>
        </w:r>
        <w:proofErr w:type="spellEnd"/>
        <w:r w:rsidR="00810646" w:rsidRPr="00295B72">
          <w:rPr>
            <w:rStyle w:val="Hyperlink"/>
            <w:rFonts w:ascii="Arial" w:hAnsi="Arial" w:cs="Arial"/>
            <w:sz w:val="20"/>
            <w:szCs w:val="20"/>
          </w:rPr>
          <w:t xml:space="preserve"> Guide to Designing for Recyclability: Rigid HDPE Packaging</w:t>
        </w:r>
      </w:hyperlink>
      <w:r w:rsidR="00810646" w:rsidRPr="00295B72">
        <w:rPr>
          <w:rFonts w:ascii="Arial" w:hAnsi="Arial" w:cs="Arial"/>
          <w:sz w:val="20"/>
          <w:szCs w:val="20"/>
        </w:rPr>
        <w:t xml:space="preserve"> </w:t>
      </w:r>
    </w:p>
    <w:p w14:paraId="2E27431F" w14:textId="1205B28F" w:rsidR="00295B72" w:rsidRPr="00295B72" w:rsidRDefault="00440FD4" w:rsidP="00295B72">
      <w:pPr>
        <w:pStyle w:val="ListParagraph"/>
        <w:numPr>
          <w:ilvl w:val="0"/>
          <w:numId w:val="45"/>
        </w:numPr>
        <w:rPr>
          <w:rFonts w:ascii="Arial" w:hAnsi="Arial" w:cs="Arial"/>
          <w:sz w:val="20"/>
          <w:szCs w:val="20"/>
        </w:rPr>
      </w:pPr>
      <w:hyperlink r:id="rId10" w:history="1">
        <w:r w:rsidR="00810646" w:rsidRPr="00BD58D9">
          <w:rPr>
            <w:rStyle w:val="Hyperlink"/>
            <w:rFonts w:ascii="Arial" w:hAnsi="Arial" w:cs="Arial"/>
            <w:sz w:val="20"/>
            <w:szCs w:val="20"/>
          </w:rPr>
          <w:t>Action Plan for Problematic and Unnecessary Single-Use Plastic Packaging</w:t>
        </w:r>
      </w:hyperlink>
      <w:r w:rsidR="00295B72" w:rsidRPr="00295B72">
        <w:rPr>
          <w:rFonts w:ascii="Arial" w:hAnsi="Arial" w:cs="Arial"/>
          <w:sz w:val="20"/>
          <w:szCs w:val="20"/>
        </w:rPr>
        <w:t xml:space="preserve"> </w:t>
      </w:r>
    </w:p>
    <w:p w14:paraId="04726535" w14:textId="77777777" w:rsidR="0024480C" w:rsidRDefault="00440FD4" w:rsidP="00295B72">
      <w:pPr>
        <w:pStyle w:val="ListParagraph"/>
        <w:numPr>
          <w:ilvl w:val="0"/>
          <w:numId w:val="45"/>
        </w:numPr>
        <w:rPr>
          <w:rStyle w:val="Hyperlink"/>
          <w:rFonts w:ascii="Arial" w:hAnsi="Arial" w:cs="Arial"/>
          <w:sz w:val="20"/>
          <w:szCs w:val="20"/>
        </w:rPr>
        <w:sectPr w:rsidR="0024480C" w:rsidSect="00BB00B3">
          <w:headerReference w:type="default" r:id="rId11"/>
          <w:footerReference w:type="default" r:id="rId12"/>
          <w:pgSz w:w="11900" w:h="16840"/>
          <w:pgMar w:top="2280" w:right="1440" w:bottom="1440" w:left="1440" w:header="426" w:footer="414" w:gutter="0"/>
          <w:cols w:space="708"/>
          <w:docGrid w:linePitch="360"/>
        </w:sectPr>
      </w:pPr>
      <w:hyperlink r:id="rId13" w:history="1">
        <w:r w:rsidR="00810646" w:rsidRPr="00295B72">
          <w:rPr>
            <w:rStyle w:val="Hyperlink"/>
            <w:rFonts w:ascii="Arial" w:hAnsi="Arial" w:cs="Arial"/>
            <w:sz w:val="20"/>
            <w:szCs w:val="20"/>
          </w:rPr>
          <w:t>Sustainable Packaging Guidelines</w:t>
        </w:r>
      </w:hyperlink>
      <w:r w:rsidR="00295B72" w:rsidRPr="00295B72">
        <w:rPr>
          <w:rStyle w:val="Hyperlink"/>
          <w:rFonts w:ascii="Arial" w:hAnsi="Arial" w:cs="Arial"/>
          <w:sz w:val="20"/>
          <w:szCs w:val="20"/>
        </w:rPr>
        <w:t xml:space="preserve">    </w:t>
      </w:r>
    </w:p>
    <w:p w14:paraId="325C67B4" w14:textId="708FDECD" w:rsidR="00810646" w:rsidRPr="00D172A5" w:rsidRDefault="000C0904" w:rsidP="000C0904">
      <w:pPr>
        <w:pStyle w:val="Heading2ANZPAC"/>
        <w:rPr>
          <w:lang w:val="en-AU"/>
        </w:rPr>
      </w:pPr>
      <w:bookmarkStart w:id="4" w:name="_Toc72330780"/>
      <w:r w:rsidRPr="00D172A5">
        <w:rPr>
          <w:lang w:val="en-AU"/>
        </w:rPr>
        <w:lastRenderedPageBreak/>
        <w:t xml:space="preserve">Specifications for natural </w:t>
      </w:r>
      <w:r w:rsidR="00A82D4E">
        <w:rPr>
          <w:lang w:val="en-AU"/>
        </w:rPr>
        <w:t>(</w:t>
      </w:r>
      <w:r w:rsidR="00A82D4E" w:rsidRPr="00CA281B">
        <w:rPr>
          <w:lang w:val="en-AU"/>
        </w:rPr>
        <w:t>unpigmented</w:t>
      </w:r>
      <w:r w:rsidR="00A82D4E">
        <w:rPr>
          <w:lang w:val="en-AU"/>
        </w:rPr>
        <w:t xml:space="preserve">) </w:t>
      </w:r>
      <w:r w:rsidRPr="00D172A5">
        <w:rPr>
          <w:lang w:val="en-AU"/>
        </w:rPr>
        <w:t>high density polyethylene (HDPE) flake for food grade applications</w:t>
      </w:r>
      <w:bookmarkEnd w:id="4"/>
    </w:p>
    <w:p w14:paraId="31EE54F9" w14:textId="21F7D9AD" w:rsidR="00810646" w:rsidRPr="00D172A5" w:rsidRDefault="000C0904" w:rsidP="000C0904">
      <w:pPr>
        <w:pStyle w:val="BodyCopyAPCO"/>
        <w:rPr>
          <w:lang w:val="en-AU"/>
        </w:rPr>
      </w:pPr>
      <w:r w:rsidRPr="00D172A5">
        <w:rPr>
          <w:lang w:val="en-AU"/>
        </w:rPr>
        <w:t>Instruction: Enter responses into the relevant fields as appropriate to your operations, outputs and customers. Some parts of these specifications are more important than others for entry of data for compliance, for example contamination and colour are more important than density of flake in the bag. Testing methods are suggested (from EU templates); specify if using alternative test methods particularly for export. Testing may not be a required element for Australian customers and may be required for export licences.</w:t>
      </w:r>
    </w:p>
    <w:p w14:paraId="3C6696BE" w14:textId="46B1C925" w:rsidR="00EA22E3" w:rsidRPr="00D172A5" w:rsidRDefault="00EA22E3" w:rsidP="000C0904">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EA22E3" w:rsidRPr="00D172A5" w14:paraId="2696E0E0" w14:textId="77777777" w:rsidTr="00A3413A">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623BAE34" w14:textId="77777777" w:rsidR="00EA22E3" w:rsidRPr="00D172A5" w:rsidRDefault="00EA22E3"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EA22E3" w:rsidRPr="00D172A5" w14:paraId="2FE31AA0"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53DBF01"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2CD543BC"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0C9449E2" w14:textId="77777777" w:rsidR="00EA22E3" w:rsidRPr="00D172A5" w:rsidRDefault="00EA22E3"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EA22E3" w:rsidRPr="00D172A5" w14:paraId="793CB773"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36813674"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1612E12D"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6D553770" w14:textId="77777777" w:rsidR="00EA22E3" w:rsidRPr="00D172A5" w:rsidRDefault="00EA22E3"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EA22E3" w:rsidRPr="00D172A5" w14:paraId="01880AAF"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2956A90B"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7C9FE4FB"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1D207728" w14:textId="77777777" w:rsidR="00EA22E3" w:rsidRPr="00D172A5" w:rsidRDefault="00EA22E3"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EA22E3" w:rsidRPr="00D172A5" w14:paraId="246D8DAB"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5B0E842F"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Date</w:t>
            </w:r>
          </w:p>
          <w:p w14:paraId="56F1EA26"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19B08867" w14:textId="77777777" w:rsidR="00EA22E3" w:rsidRPr="00D172A5" w:rsidRDefault="00EA22E3"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2D7E6D47" w14:textId="519A7193" w:rsidR="00EA22E3" w:rsidRPr="00D172A5" w:rsidRDefault="00EA22E3" w:rsidP="000C0904">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969"/>
        <w:gridCol w:w="2548"/>
        <w:gridCol w:w="5023"/>
      </w:tblGrid>
      <w:tr w:rsidR="00A6396F" w:rsidRPr="00D172A5" w14:paraId="03E111A1" w14:textId="77777777" w:rsidTr="00C67F5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auto"/>
              <w:left w:val="single" w:sz="8" w:space="0" w:color="auto"/>
              <w:bottom w:val="single" w:sz="4" w:space="0" w:color="auto"/>
              <w:right w:val="single" w:sz="8" w:space="0" w:color="auto"/>
            </w:tcBorders>
            <w:shd w:val="clear" w:color="auto" w:fill="0D2437"/>
            <w:vAlign w:val="center"/>
          </w:tcPr>
          <w:p w14:paraId="2E581316" w14:textId="51FAFB29" w:rsidR="00A6396F" w:rsidRPr="00D172A5" w:rsidRDefault="00A6396F" w:rsidP="00A6396F">
            <w:pPr>
              <w:jc w:val="center"/>
              <w:rPr>
                <w:rFonts w:ascii="Arial" w:hAnsi="Arial" w:cs="Arial"/>
                <w:b w:val="0"/>
                <w:bCs w:val="0"/>
                <w:color w:val="7F7F7F" w:themeColor="text1" w:themeTint="80"/>
                <w:sz w:val="20"/>
                <w:szCs w:val="20"/>
                <w:lang w:val="en-AU"/>
              </w:rPr>
            </w:pPr>
            <w:r w:rsidRPr="00D172A5">
              <w:rPr>
                <w:rFonts w:ascii="Arial" w:eastAsia="Calibri" w:hAnsi="Arial" w:cs="Arial"/>
                <w:sz w:val="24"/>
                <w:szCs w:val="24"/>
                <w:lang w:val="en-AU" w:eastAsia="ko-KR"/>
              </w:rPr>
              <w:t xml:space="preserve">Specifications for natural </w:t>
            </w:r>
            <w:r w:rsidR="00A82D4E">
              <w:rPr>
                <w:rFonts w:ascii="Arial" w:eastAsia="Calibri" w:hAnsi="Arial" w:cs="Arial"/>
                <w:sz w:val="24"/>
                <w:szCs w:val="24"/>
                <w:lang w:val="en-AU" w:eastAsia="ko-KR"/>
              </w:rPr>
              <w:t>(</w:t>
            </w:r>
            <w:r w:rsidR="00A82D4E" w:rsidRPr="00CA281B">
              <w:rPr>
                <w:rFonts w:ascii="Arial" w:eastAsia="Calibri" w:hAnsi="Arial" w:cs="Arial"/>
                <w:sz w:val="24"/>
                <w:szCs w:val="24"/>
                <w:lang w:val="en-AU" w:eastAsia="ko-KR"/>
              </w:rPr>
              <w:t>unpigmented</w:t>
            </w:r>
            <w:r w:rsidR="00A82D4E">
              <w:rPr>
                <w:rFonts w:ascii="Arial" w:eastAsia="Calibri" w:hAnsi="Arial" w:cs="Arial"/>
                <w:sz w:val="24"/>
                <w:szCs w:val="24"/>
                <w:lang w:val="en-AU" w:eastAsia="ko-KR"/>
              </w:rPr>
              <w:t xml:space="preserve">) </w:t>
            </w:r>
            <w:r w:rsidRPr="00D172A5">
              <w:rPr>
                <w:rFonts w:ascii="Arial" w:eastAsia="Calibri" w:hAnsi="Arial" w:cs="Arial"/>
                <w:sz w:val="24"/>
                <w:szCs w:val="24"/>
                <w:lang w:val="en-AU" w:eastAsia="ko-KR"/>
              </w:rPr>
              <w:t>high density polyethylene (HDPE) flake for food grade applications</w:t>
            </w:r>
          </w:p>
        </w:tc>
      </w:tr>
      <w:tr w:rsidR="00EA22E3" w:rsidRPr="00D172A5" w14:paraId="45F75C68"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2F5C067F" w14:textId="77777777" w:rsidR="00EA22E3" w:rsidRPr="00D172A5" w:rsidRDefault="00EA22E3" w:rsidP="002A23D6">
            <w:pPr>
              <w:rPr>
                <w:rFonts w:ascii="Arial" w:hAnsi="Arial" w:cs="Arial"/>
                <w:b w:val="0"/>
                <w:bCs w:val="0"/>
                <w:sz w:val="20"/>
                <w:szCs w:val="20"/>
                <w:lang w:val="en-AU"/>
              </w:rPr>
            </w:pPr>
          </w:p>
        </w:tc>
        <w:tc>
          <w:tcPr>
            <w:tcW w:w="1135" w:type="pct"/>
            <w:tcBorders>
              <w:top w:val="single" w:sz="4" w:space="0" w:color="auto"/>
              <w:left w:val="single" w:sz="4" w:space="0" w:color="auto"/>
              <w:bottom w:val="single" w:sz="4" w:space="0" w:color="auto"/>
              <w:right w:val="single" w:sz="4" w:space="0" w:color="auto"/>
            </w:tcBorders>
            <w:shd w:val="clear" w:color="auto" w:fill="CFD3D7"/>
            <w:vAlign w:val="center"/>
          </w:tcPr>
          <w:p w14:paraId="7871F5A3" w14:textId="239F5364" w:rsidR="00EA22E3" w:rsidRPr="00D172A5" w:rsidRDefault="00A6396F"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r w:rsidRPr="00D172A5">
              <w:rPr>
                <w:rFonts w:ascii="Arial" w:hAnsi="Arial" w:cs="Arial"/>
                <w:color w:val="7F7F7F" w:themeColor="text1" w:themeTint="80"/>
                <w:sz w:val="20"/>
                <w:szCs w:val="20"/>
                <w:lang w:val="en-AU"/>
              </w:rPr>
              <w:t>Enter data in this column</w:t>
            </w:r>
          </w:p>
        </w:tc>
        <w:tc>
          <w:tcPr>
            <w:tcW w:w="2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32034" w14:textId="53B680C7" w:rsidR="00EA22E3" w:rsidRPr="00D172A5" w:rsidRDefault="00A6396F"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A6396F" w:rsidRPr="00D172A5" w14:paraId="79049904"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3E5E88F1" w14:textId="77777777" w:rsidR="00A6396F" w:rsidRPr="00D172A5" w:rsidRDefault="00A6396F" w:rsidP="00A6396F">
            <w:pPr>
              <w:jc w:val="center"/>
              <w:rPr>
                <w:rFonts w:ascii="Arial" w:hAnsi="Arial" w:cs="Arial"/>
                <w:b w:val="0"/>
                <w:bCs w:val="0"/>
                <w:sz w:val="20"/>
                <w:szCs w:val="20"/>
                <w:lang w:val="en-AU"/>
              </w:rPr>
            </w:pPr>
            <w:r w:rsidRPr="00D172A5">
              <w:rPr>
                <w:rFonts w:ascii="Arial" w:hAnsi="Arial" w:cs="Arial"/>
                <w:color w:val="auto"/>
                <w:sz w:val="20"/>
                <w:szCs w:val="20"/>
                <w:lang w:val="en-AU"/>
              </w:rPr>
              <w:t>Characteristics</w:t>
            </w:r>
          </w:p>
        </w:tc>
        <w:tc>
          <w:tcPr>
            <w:tcW w:w="2894" w:type="pct"/>
            <w:gridSpan w:val="2"/>
            <w:tcBorders>
              <w:top w:val="single" w:sz="4" w:space="0" w:color="auto"/>
              <w:left w:val="single" w:sz="4" w:space="0" w:color="auto"/>
              <w:bottom w:val="single" w:sz="4" w:space="0" w:color="auto"/>
            </w:tcBorders>
            <w:shd w:val="clear" w:color="auto" w:fill="CFD3D7"/>
            <w:vAlign w:val="center"/>
          </w:tcPr>
          <w:p w14:paraId="686EAD8B" w14:textId="1E22F6B0" w:rsidR="00A6396F" w:rsidRPr="00D172A5" w:rsidRDefault="00A6396F"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0814A6" w:rsidRPr="00D172A5" w14:paraId="5E0DC4C6"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none" w:sz="0" w:space="0" w:color="auto"/>
            </w:tcBorders>
            <w:shd w:val="clear" w:color="auto" w:fill="auto"/>
            <w:vAlign w:val="center"/>
          </w:tcPr>
          <w:p w14:paraId="406F2165"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 xml:space="preserve">Product name </w:t>
            </w:r>
          </w:p>
        </w:tc>
        <w:tc>
          <w:tcPr>
            <w:tcW w:w="1135" w:type="pct"/>
            <w:tcBorders>
              <w:top w:val="single" w:sz="4" w:space="0" w:color="auto"/>
            </w:tcBorders>
            <w:shd w:val="clear" w:color="auto" w:fill="CFD3D7"/>
            <w:vAlign w:val="center"/>
          </w:tcPr>
          <w:p w14:paraId="0260EBBF"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894" w:type="pct"/>
            <w:gridSpan w:val="2"/>
            <w:tcBorders>
              <w:top w:val="single" w:sz="4" w:space="0" w:color="auto"/>
            </w:tcBorders>
            <w:shd w:val="clear" w:color="auto" w:fill="auto"/>
            <w:vAlign w:val="center"/>
          </w:tcPr>
          <w:p w14:paraId="5B40BFDF"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HDPE hot caustic wash</w:t>
            </w:r>
            <w:r w:rsidRPr="00D172A5" w:rsidDel="003B147C">
              <w:rPr>
                <w:rFonts w:ascii="Arial" w:hAnsi="Arial" w:cs="Arial"/>
                <w:sz w:val="20"/>
                <w:szCs w:val="20"/>
                <w:lang w:val="en-AU"/>
              </w:rPr>
              <w:t xml:space="preserve"> </w:t>
            </w:r>
            <w:r w:rsidRPr="00D172A5">
              <w:rPr>
                <w:rFonts w:ascii="Arial" w:hAnsi="Arial" w:cs="Arial"/>
                <w:sz w:val="20"/>
                <w:szCs w:val="20"/>
                <w:lang w:val="en-AU"/>
              </w:rPr>
              <w:t>flake.</w:t>
            </w:r>
          </w:p>
        </w:tc>
      </w:tr>
      <w:tr w:rsidR="000814A6" w:rsidRPr="00D172A5" w14:paraId="334BF85B"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5142CCF3"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Product reference</w:t>
            </w:r>
          </w:p>
        </w:tc>
        <w:tc>
          <w:tcPr>
            <w:tcW w:w="1135" w:type="pct"/>
            <w:shd w:val="clear" w:color="auto" w:fill="CFD3D7"/>
            <w:vAlign w:val="center"/>
          </w:tcPr>
          <w:p w14:paraId="0ABD6B22"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2894" w:type="pct"/>
            <w:gridSpan w:val="2"/>
            <w:shd w:val="clear" w:color="auto" w:fill="auto"/>
            <w:vAlign w:val="center"/>
          </w:tcPr>
          <w:p w14:paraId="1FC3BD90"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Number xxx.</w:t>
            </w:r>
          </w:p>
        </w:tc>
      </w:tr>
      <w:tr w:rsidR="000C0904" w:rsidRPr="00D172A5" w14:paraId="23229D91"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048399FF"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Suitable applications for treated material</w:t>
            </w:r>
          </w:p>
        </w:tc>
        <w:tc>
          <w:tcPr>
            <w:tcW w:w="1135" w:type="pct"/>
            <w:shd w:val="clear" w:color="auto" w:fill="CFD3D7"/>
            <w:vAlign w:val="center"/>
          </w:tcPr>
          <w:p w14:paraId="47B7846F" w14:textId="77777777" w:rsidR="000C0904" w:rsidRPr="00B03A41"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894" w:type="pct"/>
            <w:gridSpan w:val="2"/>
            <w:shd w:val="clear" w:color="auto" w:fill="auto"/>
            <w:vAlign w:val="center"/>
          </w:tcPr>
          <w:p w14:paraId="1AEA21E2" w14:textId="496786AE" w:rsidR="000C0904" w:rsidRPr="00B03A41"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B03A41">
              <w:rPr>
                <w:rFonts w:ascii="Arial" w:hAnsi="Arial" w:cs="Arial"/>
                <w:sz w:val="20"/>
                <w:szCs w:val="20"/>
                <w:lang w:val="en-AU"/>
              </w:rPr>
              <w:t>Food grade packaging and products</w:t>
            </w:r>
            <w:r w:rsidR="00E01478" w:rsidRPr="00B03A41">
              <w:rPr>
                <w:rFonts w:ascii="Arial" w:hAnsi="Arial" w:cs="Arial"/>
                <w:sz w:val="20"/>
                <w:szCs w:val="20"/>
                <w:lang w:val="en-AU"/>
              </w:rPr>
              <w:t xml:space="preserve"> (only with a Letter of No Objection (LNO) from EFSA or USFDA </w:t>
            </w:r>
            <w:r w:rsidR="00E01478" w:rsidRPr="00B03A41">
              <w:rPr>
                <w:rFonts w:ascii="Arial" w:hAnsi="Arial" w:cs="Arial"/>
                <w:sz w:val="20"/>
                <w:szCs w:val="20"/>
              </w:rPr>
              <w:t>or the use of a functional barrier</w:t>
            </w:r>
            <w:r w:rsidR="00E01478" w:rsidRPr="00B03A41">
              <w:rPr>
                <w:rFonts w:ascii="Arial" w:hAnsi="Arial" w:cs="Arial"/>
                <w:sz w:val="20"/>
                <w:szCs w:val="20"/>
                <w:lang w:val="en-AU"/>
              </w:rPr>
              <w:t>).</w:t>
            </w:r>
          </w:p>
        </w:tc>
      </w:tr>
      <w:tr w:rsidR="000C0904" w:rsidRPr="00D172A5" w14:paraId="17965007"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02037B94"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Origin of the materials</w:t>
            </w:r>
          </w:p>
        </w:tc>
        <w:tc>
          <w:tcPr>
            <w:tcW w:w="1135" w:type="pct"/>
            <w:tcBorders>
              <w:bottom w:val="single" w:sz="4" w:space="0" w:color="auto"/>
            </w:tcBorders>
            <w:shd w:val="clear" w:color="auto" w:fill="CFD3D7"/>
            <w:vAlign w:val="center"/>
          </w:tcPr>
          <w:p w14:paraId="5AA87D35" w14:textId="77777777" w:rsidR="000C0904" w:rsidRPr="00B03A41"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2894" w:type="pct"/>
            <w:gridSpan w:val="2"/>
            <w:tcBorders>
              <w:bottom w:val="single" w:sz="4" w:space="0" w:color="auto"/>
            </w:tcBorders>
            <w:shd w:val="clear" w:color="auto" w:fill="auto"/>
            <w:vAlign w:val="center"/>
          </w:tcPr>
          <w:p w14:paraId="0CD84D0D" w14:textId="62117B2F" w:rsidR="000C0904" w:rsidRPr="00CC5B54"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5A584A">
              <w:rPr>
                <w:rFonts w:ascii="Arial" w:hAnsi="Arial" w:cs="Arial"/>
                <w:sz w:val="20"/>
                <w:szCs w:val="20"/>
              </w:rPr>
              <w:t xml:space="preserve">Post-consumer </w:t>
            </w:r>
            <w:proofErr w:type="spellStart"/>
            <w:r w:rsidRPr="005A584A">
              <w:rPr>
                <w:rFonts w:ascii="Arial" w:hAnsi="Arial" w:cs="Arial"/>
                <w:sz w:val="20"/>
                <w:szCs w:val="20"/>
              </w:rPr>
              <w:t>kerbside</w:t>
            </w:r>
            <w:proofErr w:type="spellEnd"/>
            <w:r w:rsidR="00F07D13" w:rsidRPr="005A584A">
              <w:rPr>
                <w:rFonts w:ascii="Arial" w:hAnsi="Arial" w:cs="Arial"/>
                <w:sz w:val="20"/>
                <w:szCs w:val="20"/>
              </w:rPr>
              <w:t xml:space="preserve"> (no chemical storage containers)</w:t>
            </w:r>
            <w:r w:rsidRPr="00CC5B54">
              <w:rPr>
                <w:rFonts w:ascii="Arial" w:hAnsi="Arial" w:cs="Arial"/>
                <w:sz w:val="20"/>
                <w:szCs w:val="20"/>
              </w:rPr>
              <w:t>.</w:t>
            </w:r>
          </w:p>
          <w:p w14:paraId="61109A54" w14:textId="23683BF6" w:rsidR="000C0904" w:rsidRPr="00B03A41"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B03A41">
              <w:rPr>
                <w:rFonts w:ascii="Arial" w:hAnsi="Arial" w:cs="Arial"/>
                <w:sz w:val="20"/>
                <w:szCs w:val="20"/>
              </w:rPr>
              <w:t>Post-industrial</w:t>
            </w:r>
            <w:r w:rsidR="00F07D13" w:rsidRPr="00B03A41">
              <w:rPr>
                <w:rFonts w:ascii="Arial" w:hAnsi="Arial" w:cs="Arial"/>
                <w:sz w:val="20"/>
                <w:szCs w:val="20"/>
              </w:rPr>
              <w:t xml:space="preserve"> (no chemical storage containers)</w:t>
            </w:r>
            <w:r w:rsidRPr="00B03A41">
              <w:rPr>
                <w:rFonts w:ascii="Arial" w:hAnsi="Arial" w:cs="Arial"/>
                <w:sz w:val="20"/>
                <w:szCs w:val="20"/>
              </w:rPr>
              <w:t>.</w:t>
            </w:r>
          </w:p>
          <w:p w14:paraId="54FD619B" w14:textId="77777777" w:rsidR="000C0904" w:rsidRPr="00B03A41"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B03A41">
              <w:rPr>
                <w:rFonts w:ascii="Arial" w:hAnsi="Arial" w:cs="Arial"/>
                <w:sz w:val="20"/>
                <w:szCs w:val="20"/>
              </w:rPr>
              <w:t>Pre-consumer industrial.</w:t>
            </w:r>
          </w:p>
        </w:tc>
      </w:tr>
      <w:tr w:rsidR="000C0904" w:rsidRPr="00D172A5" w14:paraId="410BF9EE"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7C88D26A"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lastRenderedPageBreak/>
              <w:t>Colour</w:t>
            </w:r>
          </w:p>
        </w:tc>
        <w:tc>
          <w:tcPr>
            <w:tcW w:w="1135" w:type="pct"/>
            <w:tcBorders>
              <w:bottom w:val="single" w:sz="4" w:space="0" w:color="auto"/>
            </w:tcBorders>
            <w:shd w:val="clear" w:color="auto" w:fill="CFD3D7"/>
            <w:vAlign w:val="center"/>
          </w:tcPr>
          <w:p w14:paraId="27FD1D5A"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894" w:type="pct"/>
            <w:gridSpan w:val="2"/>
            <w:tcBorders>
              <w:bottom w:val="single" w:sz="4" w:space="0" w:color="auto"/>
            </w:tcBorders>
            <w:shd w:val="clear" w:color="auto" w:fill="auto"/>
            <w:vAlign w:val="center"/>
          </w:tcPr>
          <w:p w14:paraId="345BCE74" w14:textId="23A6A82A"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Describe flake colour (</w:t>
            </w:r>
            <w:r w:rsidR="001A21DD">
              <w:rPr>
                <w:rFonts w:ascii="Arial" w:hAnsi="Arial" w:cs="Arial"/>
                <w:sz w:val="20"/>
                <w:szCs w:val="20"/>
                <w:lang w:val="en-AU"/>
              </w:rPr>
              <w:t>100% natural, transparent</w:t>
            </w:r>
            <w:r w:rsidRPr="00D172A5">
              <w:rPr>
                <w:rFonts w:ascii="Arial" w:hAnsi="Arial" w:cs="Arial"/>
                <w:sz w:val="20"/>
                <w:szCs w:val="20"/>
                <w:lang w:val="en-AU"/>
              </w:rPr>
              <w:t>).</w:t>
            </w:r>
          </w:p>
        </w:tc>
      </w:tr>
      <w:tr w:rsidR="00A6396F" w:rsidRPr="00D172A5" w14:paraId="1E1D098F"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5C8F330B" w14:textId="486DA207" w:rsidR="00A6396F" w:rsidRPr="00D172A5" w:rsidRDefault="00A6396F" w:rsidP="00A6396F">
            <w:pPr>
              <w:jc w:val="center"/>
              <w:rPr>
                <w:rFonts w:ascii="Arial" w:hAnsi="Arial" w:cs="Arial"/>
                <w:color w:val="0D2437"/>
                <w:sz w:val="20"/>
                <w:szCs w:val="20"/>
                <w:lang w:val="en-AU"/>
              </w:rPr>
            </w:pPr>
            <w:r w:rsidRPr="00D172A5">
              <w:rPr>
                <w:rFonts w:ascii="Arial" w:hAnsi="Arial" w:cs="Arial"/>
                <w:color w:val="0D2437"/>
                <w:sz w:val="20"/>
                <w:szCs w:val="20"/>
                <w:lang w:val="en-AU"/>
              </w:rPr>
              <w:t>Technical Properties</w:t>
            </w:r>
          </w:p>
        </w:tc>
        <w:tc>
          <w:tcPr>
            <w:tcW w:w="974" w:type="pct"/>
            <w:tcBorders>
              <w:top w:val="single" w:sz="4" w:space="0" w:color="auto"/>
              <w:left w:val="single" w:sz="4" w:space="0" w:color="auto"/>
              <w:bottom w:val="single" w:sz="4" w:space="0" w:color="auto"/>
              <w:right w:val="single" w:sz="4" w:space="0" w:color="auto"/>
            </w:tcBorders>
            <w:shd w:val="clear" w:color="auto" w:fill="CFD3D7"/>
            <w:vAlign w:val="center"/>
          </w:tcPr>
          <w:p w14:paraId="7CA61C69" w14:textId="4B8E1CC3" w:rsidR="00A6396F" w:rsidRPr="00D172A5" w:rsidRDefault="003971C2"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Pr>
                <w:rFonts w:ascii="Arial" w:hAnsi="Arial" w:cs="Arial"/>
                <w:color w:val="0D2437"/>
                <w:sz w:val="20"/>
                <w:szCs w:val="20"/>
                <w:lang w:val="en-AU"/>
              </w:rPr>
              <w:t>Values</w:t>
            </w:r>
          </w:p>
        </w:tc>
        <w:tc>
          <w:tcPr>
            <w:tcW w:w="1920" w:type="pct"/>
            <w:tcBorders>
              <w:top w:val="single" w:sz="4" w:space="0" w:color="auto"/>
              <w:left w:val="single" w:sz="4" w:space="0" w:color="auto"/>
              <w:bottom w:val="single" w:sz="4" w:space="0" w:color="auto"/>
            </w:tcBorders>
            <w:shd w:val="clear" w:color="auto" w:fill="CFD3D7"/>
            <w:vAlign w:val="center"/>
          </w:tcPr>
          <w:p w14:paraId="0B9CEC2C" w14:textId="77777777" w:rsidR="00A6396F" w:rsidRPr="00D172A5" w:rsidRDefault="00A6396F"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Optional test methods</w:t>
            </w:r>
          </w:p>
        </w:tc>
      </w:tr>
      <w:tr w:rsidR="000814A6" w:rsidRPr="00D172A5" w14:paraId="0319D6A2"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none" w:sz="0" w:space="0" w:color="auto"/>
            </w:tcBorders>
            <w:shd w:val="clear" w:color="auto" w:fill="auto"/>
            <w:vAlign w:val="center"/>
          </w:tcPr>
          <w:p w14:paraId="5B0487EB" w14:textId="5A723E56" w:rsidR="000C0904" w:rsidRPr="00D172A5" w:rsidRDefault="003971C2" w:rsidP="002A23D6">
            <w:pPr>
              <w:rPr>
                <w:rFonts w:ascii="Arial" w:hAnsi="Arial" w:cs="Arial"/>
                <w:color w:val="auto"/>
                <w:sz w:val="20"/>
                <w:szCs w:val="20"/>
                <w:lang w:val="en-AU"/>
              </w:rPr>
            </w:pPr>
            <w:r>
              <w:rPr>
                <w:rFonts w:ascii="Arial" w:hAnsi="Arial" w:cs="Arial"/>
                <w:color w:val="auto"/>
                <w:sz w:val="20"/>
                <w:szCs w:val="20"/>
                <w:lang w:val="en-AU"/>
              </w:rPr>
              <w:t>Material</w:t>
            </w:r>
            <w:r w:rsidRPr="00D172A5">
              <w:rPr>
                <w:rFonts w:ascii="Arial" w:hAnsi="Arial" w:cs="Arial"/>
                <w:color w:val="auto"/>
                <w:sz w:val="20"/>
                <w:szCs w:val="20"/>
                <w:lang w:val="en-AU"/>
              </w:rPr>
              <w:t xml:space="preserve"> </w:t>
            </w:r>
            <w:r w:rsidR="000C0904" w:rsidRPr="00D172A5">
              <w:rPr>
                <w:rFonts w:ascii="Arial" w:hAnsi="Arial" w:cs="Arial"/>
                <w:color w:val="auto"/>
                <w:sz w:val="20"/>
                <w:szCs w:val="20"/>
                <w:lang w:val="en-AU"/>
              </w:rPr>
              <w:t>density</w:t>
            </w:r>
          </w:p>
        </w:tc>
        <w:tc>
          <w:tcPr>
            <w:tcW w:w="1135" w:type="pct"/>
            <w:tcBorders>
              <w:top w:val="single" w:sz="4" w:space="0" w:color="auto"/>
            </w:tcBorders>
            <w:shd w:val="clear" w:color="auto" w:fill="CFD3D7"/>
            <w:vAlign w:val="center"/>
          </w:tcPr>
          <w:p w14:paraId="57DF1B76" w14:textId="30EDC46E"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tcBorders>
              <w:top w:val="single" w:sz="4" w:space="0" w:color="auto"/>
            </w:tcBorders>
            <w:shd w:val="clear" w:color="auto" w:fill="auto"/>
            <w:vAlign w:val="center"/>
          </w:tcPr>
          <w:p w14:paraId="252D5696"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0.950 – 0.965 g/cm</w:t>
            </w:r>
            <w:r w:rsidRPr="00D172A5">
              <w:rPr>
                <w:rFonts w:ascii="Arial" w:hAnsi="Arial" w:cs="Arial"/>
                <w:sz w:val="20"/>
                <w:szCs w:val="20"/>
                <w:vertAlign w:val="superscript"/>
                <w:lang w:val="en-AU"/>
              </w:rPr>
              <w:t>3</w:t>
            </w:r>
          </w:p>
        </w:tc>
        <w:tc>
          <w:tcPr>
            <w:tcW w:w="1920" w:type="pct"/>
            <w:tcBorders>
              <w:top w:val="single" w:sz="4" w:space="0" w:color="auto"/>
            </w:tcBorders>
            <w:shd w:val="clear" w:color="auto" w:fill="auto"/>
            <w:vAlign w:val="center"/>
          </w:tcPr>
          <w:p w14:paraId="575F6E5D"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60</w:t>
            </w:r>
          </w:p>
        </w:tc>
      </w:tr>
      <w:tr w:rsidR="000814A6" w:rsidRPr="00D172A5" w14:paraId="14BF14D8"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114BA719" w14:textId="77777777" w:rsidR="000C0904" w:rsidRPr="002E687A" w:rsidRDefault="000C0904" w:rsidP="002A23D6">
            <w:pPr>
              <w:rPr>
                <w:rFonts w:ascii="Arial" w:hAnsi="Arial" w:cs="Arial"/>
                <w:color w:val="auto"/>
                <w:sz w:val="20"/>
                <w:szCs w:val="20"/>
                <w:lang w:val="en-AU"/>
              </w:rPr>
            </w:pPr>
            <w:r w:rsidRPr="002E687A">
              <w:rPr>
                <w:rFonts w:ascii="Arial" w:hAnsi="Arial" w:cs="Arial"/>
                <w:color w:val="auto"/>
                <w:sz w:val="20"/>
                <w:szCs w:val="20"/>
                <w:lang w:val="en-AU"/>
              </w:rPr>
              <w:t>Melting temperature range</w:t>
            </w:r>
          </w:p>
        </w:tc>
        <w:tc>
          <w:tcPr>
            <w:tcW w:w="1135" w:type="pct"/>
            <w:shd w:val="clear" w:color="auto" w:fill="CFD3D7"/>
            <w:vAlign w:val="center"/>
          </w:tcPr>
          <w:p w14:paraId="1E561DF0" w14:textId="2C957A4B"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68C73EFA" w14:textId="25F245F3" w:rsidR="000C0904" w:rsidRPr="00D172A5" w:rsidRDefault="003971C2"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Pr>
                <w:rFonts w:ascii="Arial" w:hAnsi="Arial" w:cs="Arial"/>
                <w:sz w:val="20"/>
                <w:szCs w:val="20"/>
                <w:lang w:val="en-AU"/>
              </w:rPr>
              <w:t>135</w:t>
            </w:r>
            <w:r w:rsidR="000C0904" w:rsidRPr="00D172A5">
              <w:rPr>
                <w:rFonts w:ascii="Arial" w:hAnsi="Arial" w:cs="Arial"/>
                <w:sz w:val="20"/>
                <w:szCs w:val="20"/>
                <w:lang w:val="en-AU"/>
              </w:rPr>
              <w:t>°C</w:t>
            </w:r>
          </w:p>
        </w:tc>
        <w:tc>
          <w:tcPr>
            <w:tcW w:w="1920" w:type="pct"/>
            <w:shd w:val="clear" w:color="auto" w:fill="auto"/>
            <w:vAlign w:val="center"/>
          </w:tcPr>
          <w:p w14:paraId="3EC7DEE7"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113547-3:2016</w:t>
            </w:r>
          </w:p>
        </w:tc>
      </w:tr>
      <w:tr w:rsidR="000814A6" w:rsidRPr="00D172A5" w14:paraId="42356BB2"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018F5C8B" w14:textId="77777777" w:rsidR="000C0904" w:rsidRPr="002E687A" w:rsidRDefault="000C0904" w:rsidP="002A23D6">
            <w:pPr>
              <w:rPr>
                <w:rFonts w:ascii="Arial" w:hAnsi="Arial" w:cs="Arial"/>
                <w:color w:val="auto"/>
                <w:sz w:val="20"/>
                <w:szCs w:val="20"/>
                <w:lang w:val="en-AU"/>
              </w:rPr>
            </w:pPr>
            <w:r w:rsidRPr="002E687A">
              <w:rPr>
                <w:rFonts w:ascii="Arial" w:hAnsi="Arial" w:cs="Arial"/>
                <w:sz w:val="20"/>
                <w:szCs w:val="20"/>
              </w:rPr>
              <w:t>Melt flow rate</w:t>
            </w:r>
          </w:p>
        </w:tc>
        <w:tc>
          <w:tcPr>
            <w:tcW w:w="1135" w:type="pct"/>
            <w:shd w:val="clear" w:color="auto" w:fill="CFD3D7"/>
            <w:vAlign w:val="center"/>
          </w:tcPr>
          <w:p w14:paraId="73DDEB34" w14:textId="7D8149E9" w:rsidR="000C0904" w:rsidRPr="00352A16"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23951843" w14:textId="44378415" w:rsidR="000C0904" w:rsidRPr="00352A16" w:rsidRDefault="000B091C"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bookmarkStart w:id="5" w:name="_Hlk86127118"/>
            <w:r w:rsidRPr="00352A16">
              <w:rPr>
                <w:rFonts w:ascii="Arial" w:hAnsi="Arial" w:cs="Arial"/>
                <w:sz w:val="20"/>
                <w:szCs w:val="20"/>
                <w:lang w:val="en-AU"/>
              </w:rPr>
              <w:t xml:space="preserve"> </w:t>
            </w:r>
            <w:r w:rsidRPr="00352A16">
              <w:rPr>
                <w:rFonts w:ascii="Arial" w:hAnsi="Arial" w:cs="Arial"/>
                <w:sz w:val="20"/>
                <w:szCs w:val="20"/>
              </w:rPr>
              <w:t xml:space="preserve">0.5- 0.7 </w:t>
            </w:r>
            <w:r w:rsidR="000C0904" w:rsidRPr="00352A16">
              <w:rPr>
                <w:rFonts w:ascii="Arial" w:hAnsi="Arial" w:cs="Arial"/>
                <w:sz w:val="20"/>
                <w:szCs w:val="20"/>
              </w:rPr>
              <w:t>g/10min</w:t>
            </w:r>
            <w:r w:rsidRPr="00352A16">
              <w:rPr>
                <w:rFonts w:ascii="Arial" w:hAnsi="Arial" w:cs="Arial"/>
                <w:sz w:val="20"/>
                <w:szCs w:val="20"/>
              </w:rPr>
              <w:t xml:space="preserve"> at 2.16 kg and 190C </w:t>
            </w:r>
            <w:bookmarkEnd w:id="5"/>
          </w:p>
        </w:tc>
        <w:tc>
          <w:tcPr>
            <w:tcW w:w="1920" w:type="pct"/>
            <w:shd w:val="clear" w:color="auto" w:fill="auto"/>
            <w:vAlign w:val="center"/>
          </w:tcPr>
          <w:p w14:paraId="29D096C9"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ISO 1133-1:2011</w:t>
            </w:r>
          </w:p>
        </w:tc>
      </w:tr>
      <w:tr w:rsidR="000814A6" w:rsidRPr="00D172A5" w14:paraId="6E279D9D"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16715ADE" w14:textId="77777777" w:rsidR="000C0904" w:rsidRPr="001726E0" w:rsidRDefault="000C0904" w:rsidP="002A23D6">
            <w:pPr>
              <w:rPr>
                <w:rFonts w:ascii="Arial" w:hAnsi="Arial" w:cs="Arial"/>
                <w:color w:val="auto"/>
                <w:sz w:val="20"/>
                <w:szCs w:val="20"/>
                <w:lang w:val="en-AU"/>
              </w:rPr>
            </w:pPr>
            <w:r w:rsidRPr="00021046">
              <w:rPr>
                <w:rFonts w:ascii="Arial" w:hAnsi="Arial" w:cs="Arial"/>
                <w:color w:val="auto"/>
                <w:sz w:val="20"/>
                <w:szCs w:val="20"/>
                <w:lang w:val="en-AU"/>
              </w:rPr>
              <w:t>Fines</w:t>
            </w:r>
          </w:p>
        </w:tc>
        <w:tc>
          <w:tcPr>
            <w:tcW w:w="1135" w:type="pct"/>
            <w:shd w:val="clear" w:color="auto" w:fill="CFD3D7"/>
            <w:vAlign w:val="center"/>
          </w:tcPr>
          <w:p w14:paraId="15B7A9E7" w14:textId="63FD7876"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41FDBFAF"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1.00 weight %</w:t>
            </w:r>
          </w:p>
        </w:tc>
        <w:tc>
          <w:tcPr>
            <w:tcW w:w="1920" w:type="pct"/>
            <w:shd w:val="clear" w:color="auto" w:fill="auto"/>
            <w:vAlign w:val="center"/>
          </w:tcPr>
          <w:p w14:paraId="3EAF8254"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EN 15348:2007</w:t>
            </w:r>
          </w:p>
        </w:tc>
      </w:tr>
      <w:tr w:rsidR="000814A6" w:rsidRPr="00D172A5" w14:paraId="59B709E3"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4B5731CF" w14:textId="77777777" w:rsidR="002A23D6" w:rsidRPr="001726E0" w:rsidRDefault="000C0904" w:rsidP="002A23D6">
            <w:pPr>
              <w:rPr>
                <w:rFonts w:ascii="Arial" w:hAnsi="Arial" w:cs="Arial"/>
                <w:b w:val="0"/>
                <w:bCs w:val="0"/>
                <w:color w:val="auto"/>
                <w:sz w:val="20"/>
                <w:szCs w:val="20"/>
                <w:lang w:val="en-AU"/>
              </w:rPr>
            </w:pPr>
            <w:r w:rsidRPr="00021046">
              <w:rPr>
                <w:rFonts w:ascii="Arial" w:hAnsi="Arial" w:cs="Arial"/>
                <w:color w:val="auto"/>
                <w:sz w:val="20"/>
                <w:szCs w:val="20"/>
                <w:lang w:val="en-AU"/>
              </w:rPr>
              <w:t xml:space="preserve">Flake size </w:t>
            </w:r>
          </w:p>
          <w:p w14:paraId="00D68CB8" w14:textId="39CEBDE1" w:rsidR="000C0904" w:rsidRPr="00352A16" w:rsidRDefault="000C0904" w:rsidP="002A23D6">
            <w:pPr>
              <w:rPr>
                <w:rFonts w:ascii="Arial" w:hAnsi="Arial" w:cs="Arial"/>
                <w:b w:val="0"/>
                <w:bCs w:val="0"/>
                <w:color w:val="auto"/>
                <w:sz w:val="20"/>
                <w:szCs w:val="20"/>
                <w:lang w:val="en-AU"/>
              </w:rPr>
            </w:pPr>
            <w:r w:rsidRPr="00021046">
              <w:rPr>
                <w:rFonts w:ascii="Arial" w:hAnsi="Arial" w:cs="Arial"/>
                <w:b w:val="0"/>
                <w:bCs w:val="0"/>
                <w:color w:val="auto"/>
                <w:sz w:val="20"/>
                <w:szCs w:val="20"/>
                <w:lang w:val="en-AU"/>
              </w:rPr>
              <w:t>(average)</w:t>
            </w:r>
          </w:p>
        </w:tc>
        <w:tc>
          <w:tcPr>
            <w:tcW w:w="1135" w:type="pct"/>
            <w:shd w:val="clear" w:color="auto" w:fill="CFD3D7"/>
            <w:vAlign w:val="center"/>
          </w:tcPr>
          <w:p w14:paraId="41E12BE9" w14:textId="0E033AC9"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765E64E8"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98% 8-12 mm</w:t>
            </w:r>
          </w:p>
          <w:p w14:paraId="1E5206BA"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1920" w:type="pct"/>
            <w:shd w:val="clear" w:color="auto" w:fill="auto"/>
            <w:vAlign w:val="center"/>
          </w:tcPr>
          <w:p w14:paraId="4BD8DD85"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15345:2007</w:t>
            </w:r>
          </w:p>
        </w:tc>
      </w:tr>
      <w:tr w:rsidR="000814A6" w:rsidRPr="00D172A5" w14:paraId="3F524804"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15CE69DF" w14:textId="77777777" w:rsidR="002A23D6" w:rsidRPr="001726E0" w:rsidRDefault="000C0904" w:rsidP="002A23D6">
            <w:pPr>
              <w:rPr>
                <w:rFonts w:ascii="Arial" w:hAnsi="Arial" w:cs="Arial"/>
                <w:b w:val="0"/>
                <w:bCs w:val="0"/>
                <w:color w:val="auto"/>
                <w:sz w:val="20"/>
                <w:szCs w:val="20"/>
                <w:lang w:val="en-AU"/>
              </w:rPr>
            </w:pPr>
            <w:r w:rsidRPr="00021046">
              <w:rPr>
                <w:rFonts w:ascii="Arial" w:hAnsi="Arial" w:cs="Arial"/>
                <w:color w:val="auto"/>
                <w:sz w:val="20"/>
                <w:szCs w:val="20"/>
                <w:lang w:val="en-AU"/>
              </w:rPr>
              <w:t xml:space="preserve">Flake distribution </w:t>
            </w:r>
          </w:p>
          <w:p w14:paraId="5E0329BF" w14:textId="6B1EC091" w:rsidR="000C0904" w:rsidRPr="00352A16" w:rsidRDefault="000C0904" w:rsidP="002A23D6">
            <w:pPr>
              <w:rPr>
                <w:rFonts w:ascii="Arial" w:hAnsi="Arial" w:cs="Arial"/>
                <w:b w:val="0"/>
                <w:bCs w:val="0"/>
                <w:color w:val="auto"/>
                <w:sz w:val="20"/>
                <w:szCs w:val="20"/>
                <w:lang w:val="en-AU"/>
              </w:rPr>
            </w:pPr>
            <w:r w:rsidRPr="00021046">
              <w:rPr>
                <w:rFonts w:ascii="Arial" w:hAnsi="Arial" w:cs="Arial"/>
                <w:b w:val="0"/>
                <w:bCs w:val="0"/>
                <w:color w:val="auto"/>
                <w:sz w:val="20"/>
                <w:szCs w:val="20"/>
                <w:lang w:val="en-AU"/>
              </w:rPr>
              <w:t>(min – max)</w:t>
            </w:r>
          </w:p>
        </w:tc>
        <w:tc>
          <w:tcPr>
            <w:tcW w:w="1135" w:type="pct"/>
            <w:shd w:val="clear" w:color="auto" w:fill="CFD3D7"/>
            <w:vAlign w:val="center"/>
          </w:tcPr>
          <w:p w14:paraId="3A656DE3" w14:textId="133AAC37" w:rsidR="000C0904" w:rsidRPr="00D172A5" w:rsidRDefault="000814A6"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_____ </w:t>
            </w:r>
            <w:r w:rsidR="000C0904" w:rsidRPr="00D172A5">
              <w:rPr>
                <w:rFonts w:ascii="Arial" w:hAnsi="Arial" w:cs="Arial"/>
                <w:sz w:val="20"/>
                <w:szCs w:val="20"/>
                <w:lang w:val="en-AU"/>
              </w:rPr>
              <w:t>%  &lt; 1mm</w:t>
            </w:r>
          </w:p>
          <w:p w14:paraId="60356DB6" w14:textId="4DF41780" w:rsidR="000C0904" w:rsidRPr="00D172A5" w:rsidRDefault="000814A6"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_____ </w:t>
            </w:r>
            <w:r w:rsidR="000C0904" w:rsidRPr="00D172A5">
              <w:rPr>
                <w:rFonts w:ascii="Arial" w:hAnsi="Arial" w:cs="Arial"/>
                <w:sz w:val="20"/>
                <w:szCs w:val="20"/>
                <w:lang w:val="en-AU"/>
              </w:rPr>
              <w:t>%  ≥ 12mm</w:t>
            </w:r>
          </w:p>
        </w:tc>
        <w:tc>
          <w:tcPr>
            <w:tcW w:w="974" w:type="pct"/>
            <w:shd w:val="clear" w:color="auto" w:fill="auto"/>
            <w:vAlign w:val="center"/>
          </w:tcPr>
          <w:p w14:paraId="7CBECD8F"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&lt;1mm = 0.5 </w:t>
            </w:r>
            <w:proofErr w:type="spellStart"/>
            <w:r w:rsidRPr="00D172A5">
              <w:rPr>
                <w:rFonts w:ascii="Arial" w:hAnsi="Arial" w:cs="Arial"/>
                <w:sz w:val="20"/>
                <w:szCs w:val="20"/>
                <w:lang w:val="en-AU"/>
              </w:rPr>
              <w:t>wt</w:t>
            </w:r>
            <w:proofErr w:type="spellEnd"/>
            <w:r w:rsidRPr="00D172A5">
              <w:rPr>
                <w:rFonts w:ascii="Arial" w:hAnsi="Arial" w:cs="Arial"/>
                <w:sz w:val="20"/>
                <w:szCs w:val="20"/>
                <w:lang w:val="en-AU"/>
              </w:rPr>
              <w:t>% max.</w:t>
            </w:r>
          </w:p>
          <w:p w14:paraId="3EE0DD1D"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12mm = 0.1 </w:t>
            </w:r>
            <w:proofErr w:type="spellStart"/>
            <w:r w:rsidRPr="00D172A5">
              <w:rPr>
                <w:rFonts w:ascii="Arial" w:hAnsi="Arial" w:cs="Arial"/>
                <w:sz w:val="20"/>
                <w:szCs w:val="20"/>
                <w:lang w:val="en-AU"/>
              </w:rPr>
              <w:t>wt</w:t>
            </w:r>
            <w:proofErr w:type="spellEnd"/>
            <w:r w:rsidRPr="00D172A5">
              <w:rPr>
                <w:rFonts w:ascii="Arial" w:hAnsi="Arial" w:cs="Arial"/>
                <w:sz w:val="20"/>
                <w:szCs w:val="20"/>
                <w:lang w:val="en-AU"/>
              </w:rPr>
              <w:t xml:space="preserve">% </w:t>
            </w:r>
          </w:p>
        </w:tc>
        <w:tc>
          <w:tcPr>
            <w:tcW w:w="1920" w:type="pct"/>
            <w:shd w:val="clear" w:color="auto" w:fill="auto"/>
            <w:vAlign w:val="center"/>
          </w:tcPr>
          <w:p w14:paraId="538F663E"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15345:2007</w:t>
            </w:r>
          </w:p>
        </w:tc>
      </w:tr>
      <w:tr w:rsidR="000814A6" w:rsidRPr="00D172A5" w14:paraId="5C836FF7"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52A1A615" w14:textId="77777777" w:rsidR="000C0904" w:rsidRPr="00352A16" w:rsidRDefault="000C0904" w:rsidP="002A23D6">
            <w:pPr>
              <w:rPr>
                <w:rFonts w:ascii="Arial" w:hAnsi="Arial" w:cs="Arial"/>
                <w:color w:val="auto"/>
                <w:sz w:val="20"/>
                <w:szCs w:val="20"/>
                <w:lang w:val="en-AU"/>
              </w:rPr>
            </w:pPr>
            <w:r w:rsidRPr="00021046">
              <w:rPr>
                <w:rFonts w:ascii="Arial" w:hAnsi="Arial" w:cs="Arial"/>
                <w:color w:val="auto"/>
                <w:sz w:val="20"/>
                <w:szCs w:val="20"/>
                <w:lang w:val="en-AU"/>
              </w:rPr>
              <w:t>Moisture</w:t>
            </w:r>
          </w:p>
        </w:tc>
        <w:tc>
          <w:tcPr>
            <w:tcW w:w="1135" w:type="pct"/>
            <w:tcBorders>
              <w:bottom w:val="single" w:sz="4" w:space="0" w:color="auto"/>
            </w:tcBorders>
            <w:shd w:val="clear" w:color="auto" w:fill="CFD3D7"/>
            <w:vAlign w:val="center"/>
          </w:tcPr>
          <w:p w14:paraId="1E6D4B4C" w14:textId="37BD1356"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tcBorders>
              <w:bottom w:val="single" w:sz="4" w:space="0" w:color="auto"/>
            </w:tcBorders>
            <w:shd w:val="clear" w:color="auto" w:fill="auto"/>
            <w:vAlign w:val="center"/>
          </w:tcPr>
          <w:p w14:paraId="1265F944" w14:textId="389D201A" w:rsidR="000C0904" w:rsidRPr="00D172A5" w:rsidRDefault="000C0904" w:rsidP="00190F6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1.00 % or lower </w:t>
            </w:r>
            <w:proofErr w:type="spellStart"/>
            <w:r w:rsidRPr="00D172A5">
              <w:rPr>
                <w:rFonts w:ascii="Arial" w:hAnsi="Arial" w:cs="Arial"/>
                <w:sz w:val="20"/>
                <w:szCs w:val="20"/>
                <w:lang w:val="en-AU"/>
              </w:rPr>
              <w:t>ie</w:t>
            </w:r>
            <w:proofErr w:type="spellEnd"/>
            <w:r w:rsidRPr="00D172A5">
              <w:rPr>
                <w:rFonts w:ascii="Arial" w:hAnsi="Arial" w:cs="Arial"/>
                <w:sz w:val="20"/>
                <w:szCs w:val="20"/>
                <w:lang w:val="en-AU"/>
              </w:rPr>
              <w:t xml:space="preserve"> ≤ 0.7 weight %</w:t>
            </w:r>
          </w:p>
        </w:tc>
        <w:tc>
          <w:tcPr>
            <w:tcW w:w="1920" w:type="pct"/>
            <w:tcBorders>
              <w:bottom w:val="single" w:sz="4" w:space="0" w:color="auto"/>
            </w:tcBorders>
            <w:shd w:val="clear" w:color="auto" w:fill="auto"/>
            <w:vAlign w:val="center"/>
          </w:tcPr>
          <w:p w14:paraId="6D186910"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Moisture Analyser / infrared heater or TGA EN ISO 11358-1:2014</w:t>
            </w:r>
          </w:p>
        </w:tc>
      </w:tr>
      <w:tr w:rsidR="00190F6B" w:rsidRPr="00D172A5" w14:paraId="7F3C69B0"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6175143A" w14:textId="160C4151" w:rsidR="00190F6B" w:rsidRPr="001726E0" w:rsidRDefault="00190F6B" w:rsidP="00190F6B">
            <w:pPr>
              <w:jc w:val="center"/>
              <w:rPr>
                <w:rFonts w:ascii="Arial" w:hAnsi="Arial" w:cs="Arial"/>
                <w:color w:val="auto"/>
                <w:sz w:val="20"/>
                <w:szCs w:val="20"/>
                <w:lang w:val="en-AU"/>
              </w:rPr>
            </w:pPr>
            <w:r w:rsidRPr="001726E0">
              <w:rPr>
                <w:rFonts w:ascii="Arial" w:hAnsi="Arial" w:cs="Arial"/>
                <w:color w:val="auto"/>
                <w:sz w:val="20"/>
                <w:szCs w:val="20"/>
              </w:rPr>
              <w:t>Impurities</w:t>
            </w:r>
          </w:p>
        </w:tc>
        <w:tc>
          <w:tcPr>
            <w:tcW w:w="974" w:type="pct"/>
            <w:tcBorders>
              <w:top w:val="single" w:sz="4" w:space="0" w:color="auto"/>
              <w:left w:val="single" w:sz="4" w:space="0" w:color="auto"/>
              <w:bottom w:val="single" w:sz="4" w:space="0" w:color="auto"/>
              <w:right w:val="single" w:sz="4" w:space="0" w:color="auto"/>
            </w:tcBorders>
            <w:shd w:val="clear" w:color="auto" w:fill="CFD3D7"/>
            <w:vAlign w:val="center"/>
          </w:tcPr>
          <w:p w14:paraId="04F0552A" w14:textId="372B5675" w:rsidR="00190F6B" w:rsidRPr="00D172A5" w:rsidRDefault="00190F6B"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impurities visible in flake</w:t>
            </w:r>
          </w:p>
        </w:tc>
        <w:tc>
          <w:tcPr>
            <w:tcW w:w="1920" w:type="pct"/>
            <w:tcBorders>
              <w:top w:val="single" w:sz="4" w:space="0" w:color="auto"/>
              <w:left w:val="single" w:sz="4" w:space="0" w:color="auto"/>
              <w:bottom w:val="single" w:sz="4" w:space="0" w:color="auto"/>
            </w:tcBorders>
            <w:shd w:val="clear" w:color="auto" w:fill="CFD3D7"/>
            <w:vAlign w:val="center"/>
          </w:tcPr>
          <w:p w14:paraId="12FFED39" w14:textId="77777777" w:rsidR="00190F6B" w:rsidRPr="00D172A5" w:rsidRDefault="00190F6B"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Visual inspection</w:t>
            </w:r>
          </w:p>
        </w:tc>
      </w:tr>
      <w:tr w:rsidR="000814A6" w:rsidRPr="00D172A5" w14:paraId="07280D9D" w14:textId="77777777" w:rsidTr="001726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none" w:sz="0" w:space="0" w:color="auto"/>
              <w:bottom w:val="single" w:sz="4" w:space="0" w:color="auto"/>
            </w:tcBorders>
            <w:shd w:val="clear" w:color="auto" w:fill="auto"/>
            <w:vAlign w:val="center"/>
          </w:tcPr>
          <w:p w14:paraId="4BAF77CD" w14:textId="77777777" w:rsidR="000C0904" w:rsidRPr="001726E0" w:rsidRDefault="000C0904" w:rsidP="002A23D6">
            <w:pPr>
              <w:rPr>
                <w:rFonts w:ascii="Arial" w:hAnsi="Arial" w:cs="Arial"/>
                <w:color w:val="auto"/>
                <w:sz w:val="20"/>
                <w:szCs w:val="20"/>
                <w:lang w:val="en-AU"/>
              </w:rPr>
            </w:pPr>
            <w:r w:rsidRPr="00021046">
              <w:rPr>
                <w:rFonts w:ascii="Arial" w:hAnsi="Arial" w:cs="Arial"/>
                <w:color w:val="auto"/>
                <w:sz w:val="20"/>
                <w:szCs w:val="20"/>
                <w:lang w:val="en-AU"/>
              </w:rPr>
              <w:t>Total impurities</w:t>
            </w:r>
          </w:p>
        </w:tc>
        <w:tc>
          <w:tcPr>
            <w:tcW w:w="1135" w:type="pct"/>
            <w:tcBorders>
              <w:top w:val="single" w:sz="4" w:space="0" w:color="auto"/>
            </w:tcBorders>
            <w:shd w:val="clear" w:color="auto" w:fill="CFD3D7"/>
            <w:vAlign w:val="center"/>
          </w:tcPr>
          <w:p w14:paraId="2593DED9" w14:textId="1737581A"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tcBorders>
              <w:top w:val="single" w:sz="4" w:space="0" w:color="auto"/>
            </w:tcBorders>
            <w:shd w:val="clear" w:color="auto" w:fill="auto"/>
            <w:vAlign w:val="center"/>
          </w:tcPr>
          <w:p w14:paraId="34D8E979"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80 ppm</w:t>
            </w:r>
          </w:p>
        </w:tc>
        <w:tc>
          <w:tcPr>
            <w:tcW w:w="1920" w:type="pct"/>
            <w:tcBorders>
              <w:top w:val="single" w:sz="4" w:space="0" w:color="auto"/>
            </w:tcBorders>
            <w:shd w:val="clear" w:color="auto" w:fill="auto"/>
            <w:vAlign w:val="center"/>
          </w:tcPr>
          <w:p w14:paraId="00819B1B"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080315" w:rsidRPr="00D172A5" w14:paraId="492BC786" w14:textId="77777777" w:rsidTr="001726E0">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single" w:sz="4" w:space="0" w:color="auto"/>
            </w:tcBorders>
            <w:shd w:val="clear" w:color="auto" w:fill="auto"/>
            <w:vAlign w:val="center"/>
          </w:tcPr>
          <w:p w14:paraId="6BD316F0" w14:textId="67957408" w:rsidR="00DF6C73" w:rsidRPr="001726E0" w:rsidRDefault="00DF6C73" w:rsidP="002A23D6">
            <w:pPr>
              <w:rPr>
                <w:rFonts w:ascii="Arial" w:hAnsi="Arial" w:cs="Arial"/>
                <w:color w:val="000000" w:themeColor="text1"/>
                <w:sz w:val="20"/>
                <w:szCs w:val="20"/>
              </w:rPr>
            </w:pPr>
            <w:r w:rsidRPr="001726E0">
              <w:rPr>
                <w:rFonts w:ascii="Arial" w:hAnsi="Arial" w:cs="Arial"/>
                <w:color w:val="000000" w:themeColor="text1"/>
                <w:sz w:val="20"/>
                <w:szCs w:val="20"/>
              </w:rPr>
              <w:t>PP content</w:t>
            </w:r>
          </w:p>
        </w:tc>
        <w:tc>
          <w:tcPr>
            <w:tcW w:w="1135" w:type="pct"/>
            <w:shd w:val="clear" w:color="auto" w:fill="CFD3D7"/>
            <w:vAlign w:val="center"/>
          </w:tcPr>
          <w:p w14:paraId="1C23F218" w14:textId="77777777" w:rsidR="00DF6C73" w:rsidRPr="00352A16" w:rsidRDefault="00DF6C73"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4" w:type="pct"/>
            <w:shd w:val="clear" w:color="auto" w:fill="auto"/>
            <w:vAlign w:val="center"/>
          </w:tcPr>
          <w:p w14:paraId="2A0B54C4" w14:textId="3FB649A2" w:rsidR="00DF6C73" w:rsidRPr="001726E0" w:rsidRDefault="00F22E15"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2A16">
              <w:rPr>
                <w:rFonts w:ascii="Arial" w:hAnsi="Arial" w:cs="Arial"/>
                <w:sz w:val="20"/>
                <w:szCs w:val="20"/>
              </w:rPr>
              <w:t>&lt;1%</w:t>
            </w:r>
          </w:p>
        </w:tc>
        <w:tc>
          <w:tcPr>
            <w:tcW w:w="1920" w:type="pct"/>
            <w:shd w:val="clear" w:color="auto" w:fill="auto"/>
            <w:vAlign w:val="center"/>
          </w:tcPr>
          <w:p w14:paraId="0FBFB913" w14:textId="503C5291" w:rsidR="00DF6C73" w:rsidRPr="00D172A5" w:rsidRDefault="002A060C"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72A5">
              <w:rPr>
                <w:rFonts w:ascii="Arial" w:hAnsi="Arial" w:cs="Arial"/>
                <w:sz w:val="20"/>
                <w:szCs w:val="20"/>
                <w:lang w:val="en-AU"/>
              </w:rPr>
              <w:t>Annex A of ISO 12418-2:2012 or Annex D of DIN EN 15348</w:t>
            </w:r>
          </w:p>
        </w:tc>
      </w:tr>
      <w:tr w:rsidR="00080315" w:rsidRPr="00D172A5" w14:paraId="5537F77D" w14:textId="77777777" w:rsidTr="001726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single" w:sz="4" w:space="0" w:color="auto"/>
            </w:tcBorders>
            <w:shd w:val="clear" w:color="auto" w:fill="auto"/>
            <w:vAlign w:val="center"/>
          </w:tcPr>
          <w:p w14:paraId="269EF95C" w14:textId="6163D96C" w:rsidR="000C0904" w:rsidRPr="001726E0" w:rsidRDefault="002A060C" w:rsidP="002A23D6">
            <w:pPr>
              <w:rPr>
                <w:rFonts w:ascii="Arial" w:hAnsi="Arial" w:cs="Arial"/>
                <w:color w:val="000000" w:themeColor="text1"/>
                <w:sz w:val="20"/>
                <w:szCs w:val="20"/>
                <w:lang w:val="en-AU"/>
              </w:rPr>
            </w:pPr>
            <w:r w:rsidRPr="001726E0">
              <w:rPr>
                <w:rFonts w:ascii="Arial" w:hAnsi="Arial" w:cs="Arial"/>
                <w:color w:val="000000" w:themeColor="text1"/>
                <w:sz w:val="20"/>
                <w:szCs w:val="20"/>
              </w:rPr>
              <w:t>Other plastics (</w:t>
            </w:r>
            <w:r w:rsidR="000C0904" w:rsidRPr="001726E0">
              <w:rPr>
                <w:rFonts w:ascii="Arial" w:hAnsi="Arial" w:cs="Arial"/>
                <w:color w:val="000000" w:themeColor="text1"/>
                <w:sz w:val="20"/>
                <w:szCs w:val="20"/>
              </w:rPr>
              <w:t>PVC</w:t>
            </w:r>
            <w:r w:rsidRPr="001726E0">
              <w:rPr>
                <w:rFonts w:ascii="Arial" w:hAnsi="Arial" w:cs="Arial"/>
                <w:color w:val="000000" w:themeColor="text1"/>
                <w:sz w:val="20"/>
                <w:szCs w:val="20"/>
              </w:rPr>
              <w:t>, PET, PS)</w:t>
            </w:r>
            <w:r w:rsidR="000C0904" w:rsidRPr="001726E0">
              <w:rPr>
                <w:rFonts w:ascii="Arial" w:hAnsi="Arial" w:cs="Arial"/>
                <w:color w:val="000000" w:themeColor="text1"/>
                <w:sz w:val="20"/>
                <w:szCs w:val="20"/>
              </w:rPr>
              <w:t xml:space="preserve"> </w:t>
            </w:r>
          </w:p>
        </w:tc>
        <w:tc>
          <w:tcPr>
            <w:tcW w:w="1135" w:type="pct"/>
            <w:shd w:val="clear" w:color="auto" w:fill="CFD3D7"/>
            <w:vAlign w:val="center"/>
          </w:tcPr>
          <w:p w14:paraId="3BD0FBAD" w14:textId="413BA899" w:rsidR="000C0904" w:rsidRPr="00352A16"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5B53F559" w14:textId="4E98E9C3" w:rsidR="000C0904" w:rsidRPr="001726E0"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1726E0">
              <w:rPr>
                <w:rFonts w:ascii="Arial" w:hAnsi="Arial" w:cs="Arial"/>
                <w:sz w:val="20"/>
                <w:szCs w:val="20"/>
              </w:rPr>
              <w:t xml:space="preserve">≤ </w:t>
            </w:r>
            <w:r w:rsidR="00F22E15" w:rsidRPr="001726E0">
              <w:rPr>
                <w:rFonts w:ascii="Arial" w:hAnsi="Arial" w:cs="Arial"/>
                <w:sz w:val="20"/>
                <w:szCs w:val="20"/>
              </w:rPr>
              <w:t>20</w:t>
            </w:r>
            <w:r w:rsidR="002A060C" w:rsidRPr="001726E0">
              <w:rPr>
                <w:rFonts w:ascii="Arial" w:hAnsi="Arial" w:cs="Arial"/>
                <w:sz w:val="20"/>
                <w:szCs w:val="20"/>
              </w:rPr>
              <w:t xml:space="preserve"> </w:t>
            </w:r>
            <w:r w:rsidRPr="001726E0">
              <w:rPr>
                <w:rFonts w:ascii="Arial" w:hAnsi="Arial" w:cs="Arial"/>
                <w:sz w:val="20"/>
                <w:szCs w:val="20"/>
              </w:rPr>
              <w:t>ppm</w:t>
            </w:r>
            <w:r w:rsidR="00F22E15" w:rsidRPr="001726E0">
              <w:rPr>
                <w:rFonts w:ascii="Arial" w:hAnsi="Arial" w:cs="Arial"/>
                <w:sz w:val="20"/>
                <w:szCs w:val="20"/>
              </w:rPr>
              <w:t xml:space="preserve"> (excl. PP)</w:t>
            </w:r>
          </w:p>
        </w:tc>
        <w:tc>
          <w:tcPr>
            <w:tcW w:w="1920" w:type="pct"/>
            <w:shd w:val="clear" w:color="auto" w:fill="auto"/>
            <w:vAlign w:val="center"/>
          </w:tcPr>
          <w:p w14:paraId="3EF8433B"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761A237B"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673D745A" w14:textId="77777777" w:rsidR="000C0904" w:rsidRPr="001726E0" w:rsidRDefault="000C0904" w:rsidP="002A23D6">
            <w:pPr>
              <w:rPr>
                <w:rFonts w:ascii="Arial" w:hAnsi="Arial" w:cs="Arial"/>
                <w:color w:val="000000" w:themeColor="text1"/>
                <w:sz w:val="20"/>
                <w:szCs w:val="20"/>
                <w:lang w:val="en-AU"/>
              </w:rPr>
            </w:pPr>
            <w:r w:rsidRPr="001726E0">
              <w:rPr>
                <w:rFonts w:ascii="Arial" w:hAnsi="Arial" w:cs="Arial"/>
                <w:color w:val="000000" w:themeColor="text1"/>
                <w:sz w:val="20"/>
                <w:szCs w:val="20"/>
              </w:rPr>
              <w:t>Metal content</w:t>
            </w:r>
          </w:p>
        </w:tc>
        <w:tc>
          <w:tcPr>
            <w:tcW w:w="1135" w:type="pct"/>
            <w:shd w:val="clear" w:color="auto" w:fill="CFD3D7"/>
            <w:vAlign w:val="center"/>
          </w:tcPr>
          <w:p w14:paraId="3BA5906A" w14:textId="6296479E" w:rsidR="000C0904" w:rsidRPr="001726E0"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59A205AD" w14:textId="4B0FA1F8" w:rsidR="000C0904" w:rsidRPr="001726E0"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1726E0">
              <w:rPr>
                <w:rFonts w:ascii="Arial" w:hAnsi="Arial" w:cs="Arial"/>
                <w:sz w:val="20"/>
                <w:szCs w:val="20"/>
              </w:rPr>
              <w:t xml:space="preserve">≤ </w:t>
            </w:r>
            <w:r w:rsidR="00352A16">
              <w:rPr>
                <w:rFonts w:ascii="Arial" w:hAnsi="Arial" w:cs="Arial"/>
                <w:sz w:val="20"/>
                <w:szCs w:val="20"/>
              </w:rPr>
              <w:t>10</w:t>
            </w:r>
            <w:r w:rsidR="00DF6C73" w:rsidRPr="001726E0">
              <w:rPr>
                <w:rFonts w:ascii="Arial" w:hAnsi="Arial" w:cs="Arial"/>
                <w:sz w:val="20"/>
                <w:szCs w:val="20"/>
              </w:rPr>
              <w:t xml:space="preserve"> </w:t>
            </w:r>
            <w:r w:rsidRPr="001726E0">
              <w:rPr>
                <w:rFonts w:ascii="Arial" w:hAnsi="Arial" w:cs="Arial"/>
                <w:sz w:val="20"/>
                <w:szCs w:val="20"/>
              </w:rPr>
              <w:t>ppm</w:t>
            </w:r>
          </w:p>
        </w:tc>
        <w:tc>
          <w:tcPr>
            <w:tcW w:w="1920" w:type="pct"/>
            <w:shd w:val="clear" w:color="auto" w:fill="auto"/>
            <w:vAlign w:val="center"/>
          </w:tcPr>
          <w:p w14:paraId="37C0AF84"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0E63D9C2"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63D01F4A" w14:textId="77777777" w:rsidR="000C0904" w:rsidRPr="001726E0" w:rsidRDefault="000C0904" w:rsidP="002A23D6">
            <w:pPr>
              <w:rPr>
                <w:rFonts w:ascii="Arial" w:hAnsi="Arial" w:cs="Arial"/>
                <w:color w:val="000000" w:themeColor="text1"/>
                <w:sz w:val="20"/>
                <w:szCs w:val="20"/>
                <w:lang w:val="en-AU"/>
              </w:rPr>
            </w:pPr>
            <w:r w:rsidRPr="001726E0">
              <w:rPr>
                <w:rFonts w:ascii="Arial" w:hAnsi="Arial" w:cs="Arial"/>
                <w:color w:val="000000" w:themeColor="text1"/>
                <w:sz w:val="20"/>
                <w:szCs w:val="20"/>
              </w:rPr>
              <w:t>Paper content</w:t>
            </w:r>
          </w:p>
        </w:tc>
        <w:tc>
          <w:tcPr>
            <w:tcW w:w="1135" w:type="pct"/>
            <w:shd w:val="clear" w:color="auto" w:fill="CFD3D7"/>
            <w:vAlign w:val="center"/>
          </w:tcPr>
          <w:p w14:paraId="424D5298" w14:textId="3A467049" w:rsidR="000C0904" w:rsidRPr="00352A16"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2B665C99" w14:textId="31C57ED6" w:rsidR="000C0904" w:rsidRPr="00352A16" w:rsidRDefault="00F22E15"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352A16">
              <w:rPr>
                <w:rFonts w:ascii="Arial" w:hAnsi="Arial" w:cs="Arial"/>
                <w:sz w:val="20"/>
                <w:szCs w:val="20"/>
                <w:lang w:val="en-AU"/>
              </w:rPr>
              <w:t>&lt;</w:t>
            </w:r>
            <w:r w:rsidRPr="00352A16">
              <w:rPr>
                <w:rFonts w:ascii="Arial" w:hAnsi="Arial" w:cs="Arial"/>
                <w:sz w:val="20"/>
                <w:szCs w:val="20"/>
              </w:rPr>
              <w:t xml:space="preserve">20 </w:t>
            </w:r>
            <w:r w:rsidR="000C0904" w:rsidRPr="00352A16">
              <w:rPr>
                <w:rFonts w:ascii="Arial" w:hAnsi="Arial" w:cs="Arial"/>
                <w:sz w:val="20"/>
                <w:szCs w:val="20"/>
              </w:rPr>
              <w:t>ppm</w:t>
            </w:r>
          </w:p>
        </w:tc>
        <w:tc>
          <w:tcPr>
            <w:tcW w:w="1920" w:type="pct"/>
            <w:shd w:val="clear" w:color="auto" w:fill="auto"/>
            <w:vAlign w:val="center"/>
          </w:tcPr>
          <w:p w14:paraId="10FB2916"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5C0F387A"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27A593C3" w14:textId="77777777" w:rsidR="000C0904" w:rsidRPr="001726E0" w:rsidRDefault="000C0904" w:rsidP="002A23D6">
            <w:pPr>
              <w:rPr>
                <w:rFonts w:ascii="Arial" w:hAnsi="Arial" w:cs="Arial"/>
                <w:color w:val="000000" w:themeColor="text1"/>
                <w:sz w:val="20"/>
                <w:szCs w:val="20"/>
                <w:lang w:val="en-AU"/>
              </w:rPr>
            </w:pPr>
            <w:r w:rsidRPr="001726E0">
              <w:rPr>
                <w:rFonts w:ascii="Arial" w:hAnsi="Arial" w:cs="Arial"/>
                <w:color w:val="000000" w:themeColor="text1"/>
                <w:sz w:val="20"/>
                <w:szCs w:val="20"/>
              </w:rPr>
              <w:t>Wood content</w:t>
            </w:r>
          </w:p>
        </w:tc>
        <w:tc>
          <w:tcPr>
            <w:tcW w:w="1135" w:type="pct"/>
            <w:shd w:val="clear" w:color="auto" w:fill="CFD3D7"/>
            <w:vAlign w:val="center"/>
          </w:tcPr>
          <w:p w14:paraId="162260BB" w14:textId="3B4E6BF9" w:rsidR="000C0904" w:rsidRPr="00352A16"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3FE5A4F3" w14:textId="2DE41B7B" w:rsidR="000C0904" w:rsidRPr="00352A16" w:rsidRDefault="00F22E15"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352A16">
              <w:rPr>
                <w:rFonts w:ascii="Arial" w:hAnsi="Arial" w:cs="Arial"/>
                <w:sz w:val="20"/>
                <w:szCs w:val="20"/>
              </w:rPr>
              <w:t>&lt;20</w:t>
            </w:r>
            <w:r w:rsidR="000C0904" w:rsidRPr="00352A16">
              <w:rPr>
                <w:rFonts w:ascii="Arial" w:hAnsi="Arial" w:cs="Arial"/>
                <w:sz w:val="20"/>
                <w:szCs w:val="20"/>
              </w:rPr>
              <w:t xml:space="preserve"> ppm</w:t>
            </w:r>
          </w:p>
        </w:tc>
        <w:tc>
          <w:tcPr>
            <w:tcW w:w="1920" w:type="pct"/>
            <w:shd w:val="clear" w:color="auto" w:fill="auto"/>
            <w:vAlign w:val="center"/>
          </w:tcPr>
          <w:p w14:paraId="67F5CEE6"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1F0B302E"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4EF681E0" w14:textId="77777777" w:rsidR="000C0904" w:rsidRPr="001726E0" w:rsidRDefault="000C0904" w:rsidP="002A23D6">
            <w:pPr>
              <w:rPr>
                <w:rFonts w:ascii="Arial" w:hAnsi="Arial" w:cs="Arial"/>
                <w:color w:val="auto"/>
                <w:sz w:val="20"/>
                <w:szCs w:val="20"/>
                <w:lang w:val="en-AU"/>
              </w:rPr>
            </w:pPr>
            <w:r w:rsidRPr="00352A16">
              <w:rPr>
                <w:rFonts w:ascii="Arial" w:hAnsi="Arial" w:cs="Arial"/>
                <w:color w:val="auto"/>
                <w:sz w:val="20"/>
                <w:szCs w:val="20"/>
                <w:lang w:val="en-AU"/>
              </w:rPr>
              <w:t>Other contaminants</w:t>
            </w:r>
          </w:p>
        </w:tc>
        <w:tc>
          <w:tcPr>
            <w:tcW w:w="1135" w:type="pct"/>
            <w:shd w:val="clear" w:color="auto" w:fill="CFD3D7"/>
            <w:vAlign w:val="center"/>
          </w:tcPr>
          <w:p w14:paraId="61E15B3E" w14:textId="4A9105ED" w:rsidR="000C0904" w:rsidRPr="00352A16"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1D7656CE" w14:textId="77777777" w:rsidR="000C0904" w:rsidRPr="00352A16"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352A16">
              <w:rPr>
                <w:rFonts w:ascii="Arial" w:hAnsi="Arial" w:cs="Arial"/>
                <w:sz w:val="20"/>
                <w:szCs w:val="20"/>
                <w:lang w:val="en-AU"/>
              </w:rPr>
              <w:t>≤ 10 ppm</w:t>
            </w:r>
          </w:p>
        </w:tc>
        <w:tc>
          <w:tcPr>
            <w:tcW w:w="1920" w:type="pct"/>
            <w:shd w:val="clear" w:color="auto" w:fill="auto"/>
            <w:vAlign w:val="center"/>
          </w:tcPr>
          <w:p w14:paraId="5FECEB49"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52B12049"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0B441454" w14:textId="44D7A959" w:rsidR="000C0904" w:rsidRPr="001726E0" w:rsidRDefault="000C0904" w:rsidP="002A23D6">
            <w:pPr>
              <w:rPr>
                <w:rFonts w:ascii="Arial" w:hAnsi="Arial" w:cs="Arial"/>
                <w:color w:val="000000" w:themeColor="text1"/>
                <w:sz w:val="20"/>
                <w:szCs w:val="20"/>
                <w:lang w:val="en-AU"/>
              </w:rPr>
            </w:pPr>
            <w:r w:rsidRPr="001726E0">
              <w:rPr>
                <w:rFonts w:ascii="Arial" w:hAnsi="Arial" w:cs="Arial"/>
                <w:color w:val="000000" w:themeColor="text1"/>
                <w:sz w:val="20"/>
                <w:szCs w:val="20"/>
              </w:rPr>
              <w:t>Appearance</w:t>
            </w:r>
          </w:p>
        </w:tc>
        <w:tc>
          <w:tcPr>
            <w:tcW w:w="1135" w:type="pct"/>
            <w:tcBorders>
              <w:bottom w:val="single" w:sz="4" w:space="0" w:color="auto"/>
            </w:tcBorders>
            <w:shd w:val="clear" w:color="auto" w:fill="CFD3D7"/>
            <w:vAlign w:val="center"/>
          </w:tcPr>
          <w:p w14:paraId="4DCC9628" w14:textId="77777777" w:rsidR="000C0904" w:rsidRPr="00352A16"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tcBorders>
              <w:bottom w:val="single" w:sz="4" w:space="0" w:color="auto"/>
            </w:tcBorders>
            <w:shd w:val="clear" w:color="auto" w:fill="auto"/>
            <w:vAlign w:val="center"/>
          </w:tcPr>
          <w:p w14:paraId="3CA96CD9" w14:textId="77777777" w:rsidR="000C0904" w:rsidRPr="00352A16"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p w14:paraId="4AC1A563" w14:textId="19FEB991" w:rsidR="000C0904" w:rsidRPr="00352A16" w:rsidRDefault="0026705C"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352A16">
              <w:rPr>
                <w:rFonts w:ascii="Arial" w:hAnsi="Arial" w:cs="Arial"/>
                <w:sz w:val="20"/>
                <w:szCs w:val="20"/>
              </w:rPr>
              <w:t xml:space="preserve">&lt;0.2% </w:t>
            </w:r>
            <w:proofErr w:type="spellStart"/>
            <w:r w:rsidRPr="00352A16">
              <w:rPr>
                <w:rFonts w:ascii="Arial" w:hAnsi="Arial" w:cs="Arial"/>
                <w:sz w:val="20"/>
                <w:szCs w:val="20"/>
              </w:rPr>
              <w:t>coloured</w:t>
            </w:r>
            <w:proofErr w:type="spellEnd"/>
            <w:r w:rsidRPr="00352A16">
              <w:rPr>
                <w:rFonts w:ascii="Arial" w:hAnsi="Arial" w:cs="Arial"/>
                <w:sz w:val="20"/>
                <w:szCs w:val="20"/>
              </w:rPr>
              <w:t xml:space="preserve"> HDPE and LDPE</w:t>
            </w:r>
          </w:p>
        </w:tc>
        <w:tc>
          <w:tcPr>
            <w:tcW w:w="1920" w:type="pct"/>
            <w:tcBorders>
              <w:bottom w:val="single" w:sz="4" w:space="0" w:color="auto"/>
            </w:tcBorders>
            <w:shd w:val="clear" w:color="auto" w:fill="auto"/>
            <w:vAlign w:val="center"/>
          </w:tcPr>
          <w:p w14:paraId="01F297AB"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Visual inspection</w:t>
            </w:r>
          </w:p>
        </w:tc>
      </w:tr>
      <w:tr w:rsidR="00CA3871" w:rsidRPr="00D172A5" w14:paraId="01A84E3C"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F4794" w14:textId="30E447A1" w:rsidR="00CA3871" w:rsidRPr="00D172A5" w:rsidRDefault="00CA3871" w:rsidP="002A23D6">
            <w:pPr>
              <w:rPr>
                <w:rFonts w:ascii="Arial" w:hAnsi="Arial" w:cs="Arial"/>
                <w:sz w:val="20"/>
                <w:szCs w:val="20"/>
                <w:highlight w:val="yellow"/>
                <w:lang w:val="en-AU"/>
              </w:rPr>
            </w:pPr>
            <w:r w:rsidRPr="00D172A5">
              <w:rPr>
                <w:rFonts w:ascii="Arial" w:hAnsi="Arial" w:cs="Arial"/>
                <w:color w:val="auto"/>
                <w:sz w:val="20"/>
                <w:szCs w:val="20"/>
                <w:lang w:val="en-AU"/>
              </w:rPr>
              <w:lastRenderedPageBreak/>
              <w:t>Food contact</w:t>
            </w:r>
          </w:p>
        </w:tc>
        <w:tc>
          <w:tcPr>
            <w:tcW w:w="2894" w:type="pct"/>
            <w:gridSpan w:val="2"/>
            <w:tcBorders>
              <w:top w:val="single" w:sz="4" w:space="0" w:color="auto"/>
              <w:left w:val="single" w:sz="4" w:space="0" w:color="auto"/>
              <w:bottom w:val="single" w:sz="4" w:space="0" w:color="auto"/>
            </w:tcBorders>
            <w:shd w:val="clear" w:color="auto" w:fill="auto"/>
            <w:vAlign w:val="center"/>
          </w:tcPr>
          <w:p w14:paraId="0CF72DE4" w14:textId="33FA3304" w:rsidR="00CA3871" w:rsidRPr="00D172A5" w:rsidRDefault="00CA3871"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AU"/>
              </w:rPr>
            </w:pPr>
            <w:r w:rsidRPr="00D172A5">
              <w:rPr>
                <w:rFonts w:ascii="Arial" w:hAnsi="Arial" w:cs="Arial"/>
                <w:sz w:val="20"/>
                <w:szCs w:val="20"/>
                <w:lang w:val="en-AU"/>
              </w:rPr>
              <w:t>Material suitable for food grade applications if &gt;99% (by mass) natural milk, juice and drinking water bottles in origin.</w:t>
            </w:r>
          </w:p>
        </w:tc>
      </w:tr>
      <w:tr w:rsidR="00190F6B" w:rsidRPr="00D172A5" w14:paraId="782D29AB"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tcBorders>
            <w:shd w:val="clear" w:color="auto" w:fill="CFD3D7"/>
            <w:vAlign w:val="center"/>
          </w:tcPr>
          <w:p w14:paraId="4FFE4432" w14:textId="7884DA61" w:rsidR="00190F6B" w:rsidRPr="00D172A5" w:rsidRDefault="00190F6B" w:rsidP="00190F6B">
            <w:pPr>
              <w:jc w:val="center"/>
              <w:rPr>
                <w:rFonts w:ascii="Arial" w:hAnsi="Arial" w:cs="Arial"/>
                <w:sz w:val="20"/>
                <w:szCs w:val="20"/>
                <w:lang w:val="en-AU"/>
              </w:rPr>
            </w:pPr>
            <w:r w:rsidRPr="00D172A5">
              <w:rPr>
                <w:rFonts w:ascii="Arial" w:hAnsi="Arial" w:cs="Arial"/>
                <w:color w:val="0D2437"/>
                <w:sz w:val="20"/>
                <w:szCs w:val="20"/>
                <w:lang w:val="en-AU"/>
              </w:rPr>
              <w:t>Transport</w:t>
            </w:r>
          </w:p>
        </w:tc>
        <w:tc>
          <w:tcPr>
            <w:tcW w:w="2894" w:type="pct"/>
            <w:gridSpan w:val="2"/>
            <w:tcBorders>
              <w:top w:val="single" w:sz="4" w:space="0" w:color="auto"/>
              <w:left w:val="single" w:sz="4" w:space="0" w:color="auto"/>
            </w:tcBorders>
            <w:shd w:val="clear" w:color="auto" w:fill="CFD3D7"/>
            <w:vAlign w:val="center"/>
          </w:tcPr>
          <w:p w14:paraId="6D1921A8" w14:textId="01D12828" w:rsidR="00190F6B" w:rsidRPr="00D172A5" w:rsidRDefault="00190F6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0C0904" w:rsidRPr="00D172A5" w14:paraId="75EBAA24"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left w:val="none" w:sz="0" w:space="0" w:color="auto"/>
            </w:tcBorders>
            <w:shd w:val="clear" w:color="auto" w:fill="auto"/>
            <w:vAlign w:val="center"/>
          </w:tcPr>
          <w:p w14:paraId="77A48279"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Packaging</w:t>
            </w:r>
          </w:p>
        </w:tc>
        <w:tc>
          <w:tcPr>
            <w:tcW w:w="2894" w:type="pct"/>
            <w:gridSpan w:val="2"/>
            <w:shd w:val="clear" w:color="auto" w:fill="auto"/>
            <w:vAlign w:val="center"/>
          </w:tcPr>
          <w:p w14:paraId="70C3B9E8" w14:textId="77777777" w:rsidR="00F07D13" w:rsidRPr="00D172A5" w:rsidRDefault="00F07D13" w:rsidP="00F07D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Packed in new PP bulk bags, with labelling that includes information that covers:</w:t>
            </w:r>
          </w:p>
          <w:p w14:paraId="1FBFF72A" w14:textId="77777777" w:rsidR="00F07D13" w:rsidRPr="00D172A5" w:rsidRDefault="00F07D13" w:rsidP="00F07D1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Product code and name.</w:t>
            </w:r>
          </w:p>
          <w:p w14:paraId="2279BFBB" w14:textId="77777777" w:rsidR="00F07D13" w:rsidRPr="00D172A5" w:rsidRDefault="00F07D13" w:rsidP="00F07D1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Batch number.</w:t>
            </w:r>
          </w:p>
          <w:p w14:paraId="33BD28A0" w14:textId="77777777" w:rsidR="00F07D13" w:rsidRPr="00D172A5" w:rsidRDefault="00F07D13" w:rsidP="00F07D1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Date of manufacture.</w:t>
            </w:r>
          </w:p>
          <w:p w14:paraId="7ACC44BC" w14:textId="77777777" w:rsidR="00F07D13" w:rsidRPr="00D172A5" w:rsidRDefault="00F07D13" w:rsidP="00F07D1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Name of manufacturer and production factory.</w:t>
            </w:r>
          </w:p>
          <w:p w14:paraId="0975CC7F" w14:textId="77777777" w:rsidR="00F07D13" w:rsidRPr="00D172A5" w:rsidRDefault="00F07D13" w:rsidP="00F07D1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Gross and tare weight.</w:t>
            </w:r>
          </w:p>
          <w:p w14:paraId="7D2E57CF" w14:textId="119C7F6C" w:rsidR="000C0904" w:rsidRPr="001726E0" w:rsidRDefault="00F07D13" w:rsidP="00DD544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Special hand</w:t>
            </w:r>
            <w:r>
              <w:rPr>
                <w:rFonts w:ascii="Arial" w:hAnsi="Arial" w:cs="Arial"/>
                <w:sz w:val="20"/>
                <w:szCs w:val="20"/>
                <w:lang w:val="en-AU"/>
              </w:rPr>
              <w:t>l</w:t>
            </w:r>
            <w:r w:rsidRPr="00D172A5">
              <w:rPr>
                <w:rFonts w:ascii="Arial" w:hAnsi="Arial" w:cs="Arial"/>
                <w:sz w:val="20"/>
                <w:szCs w:val="20"/>
                <w:lang w:val="en-AU"/>
              </w:rPr>
              <w:t>ing requirements.</w:t>
            </w:r>
          </w:p>
        </w:tc>
      </w:tr>
      <w:tr w:rsidR="000C0904" w:rsidRPr="00D172A5" w14:paraId="5D06D9CE"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left w:val="none" w:sz="0" w:space="0" w:color="auto"/>
            </w:tcBorders>
            <w:shd w:val="clear" w:color="auto" w:fill="auto"/>
            <w:vAlign w:val="center"/>
          </w:tcPr>
          <w:p w14:paraId="6CEB105A"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Transport/contract documents</w:t>
            </w:r>
          </w:p>
        </w:tc>
        <w:tc>
          <w:tcPr>
            <w:tcW w:w="2894" w:type="pct"/>
            <w:gridSpan w:val="2"/>
            <w:shd w:val="clear" w:color="auto" w:fill="auto"/>
            <w:vAlign w:val="center"/>
          </w:tcPr>
          <w:p w14:paraId="10DF2E7B"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The documents will be provided upon delivery stating quantity, supplier, source, bag IDs.</w:t>
            </w:r>
          </w:p>
        </w:tc>
      </w:tr>
      <w:tr w:rsidR="000C0904" w:rsidRPr="00D172A5" w14:paraId="5E8960EF"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left w:val="none" w:sz="0" w:space="0" w:color="auto"/>
              <w:bottom w:val="none" w:sz="0" w:space="0" w:color="auto"/>
            </w:tcBorders>
            <w:shd w:val="clear" w:color="auto" w:fill="auto"/>
            <w:vAlign w:val="center"/>
          </w:tcPr>
          <w:p w14:paraId="6ADEABB8"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Truck load</w:t>
            </w:r>
          </w:p>
        </w:tc>
        <w:tc>
          <w:tcPr>
            <w:tcW w:w="2894" w:type="pct"/>
            <w:gridSpan w:val="2"/>
            <w:shd w:val="clear" w:color="auto" w:fill="auto"/>
            <w:vAlign w:val="center"/>
          </w:tcPr>
          <w:p w14:paraId="7B6EA3A8" w14:textId="3BD0FE4B" w:rsidR="000C0904" w:rsidRPr="00D172A5" w:rsidRDefault="00F07D13"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D5448">
              <w:rPr>
                <w:rFonts w:ascii="Arial" w:hAnsi="Arial" w:cs="Arial"/>
                <w:sz w:val="20"/>
                <w:szCs w:val="20"/>
                <w:lang w:val="en-AU"/>
              </w:rPr>
              <w:t>Tautliner (preferred) or tarpaulin truck 17-20 tonne load.</w:t>
            </w:r>
            <w:r w:rsidR="000C0904" w:rsidRPr="00B03A41">
              <w:rPr>
                <w:rFonts w:ascii="Arial" w:hAnsi="Arial" w:cs="Arial"/>
                <w:sz w:val="20"/>
                <w:szCs w:val="20"/>
              </w:rPr>
              <w:t>.</w:t>
            </w:r>
          </w:p>
        </w:tc>
      </w:tr>
    </w:tbl>
    <w:p w14:paraId="205B915E" w14:textId="2343CA1A" w:rsidR="00E30E00" w:rsidRDefault="00E30E00" w:rsidP="00E30E00">
      <w:pPr>
        <w:pStyle w:val="Heading2ANZPAC"/>
        <w:rPr>
          <w:sz w:val="28"/>
          <w:szCs w:val="20"/>
          <w:lang w:val="en-AU"/>
        </w:rPr>
      </w:pPr>
      <w:bookmarkStart w:id="6" w:name="_Toc72330739"/>
    </w:p>
    <w:p w14:paraId="182A1BEA" w14:textId="77777777" w:rsidR="00E30E00" w:rsidRDefault="00E30E00" w:rsidP="00E30E00">
      <w:pPr>
        <w:pStyle w:val="Heading2ANZPAC"/>
        <w:rPr>
          <w:sz w:val="28"/>
          <w:szCs w:val="20"/>
          <w:lang w:val="en-AU"/>
        </w:rPr>
      </w:pPr>
    </w:p>
    <w:p w14:paraId="22EED887" w14:textId="77777777" w:rsidR="00E30E00" w:rsidRDefault="00E30E00" w:rsidP="00E30E00">
      <w:pPr>
        <w:pStyle w:val="Heading2ANZPAC"/>
        <w:rPr>
          <w:sz w:val="28"/>
          <w:szCs w:val="20"/>
          <w:lang w:val="en-AU"/>
        </w:rPr>
      </w:pPr>
    </w:p>
    <w:p w14:paraId="238EBCDF" w14:textId="73E4932B" w:rsidR="00E30E00" w:rsidRPr="00D172A5" w:rsidRDefault="00E30E00" w:rsidP="00E30E00">
      <w:pPr>
        <w:pStyle w:val="Heading2ANZPAC"/>
        <w:rPr>
          <w:sz w:val="28"/>
          <w:szCs w:val="20"/>
          <w:lang w:val="en-AU"/>
        </w:rPr>
      </w:pPr>
      <w:r w:rsidRPr="00D172A5">
        <w:rPr>
          <w:sz w:val="28"/>
          <w:szCs w:val="20"/>
          <w:lang w:val="en-AU"/>
        </w:rPr>
        <w:t>Disclaimer</w:t>
      </w:r>
      <w:bookmarkEnd w:id="6"/>
    </w:p>
    <w:p w14:paraId="35F08610" w14:textId="77777777" w:rsidR="00E30E00" w:rsidRPr="00D172A5" w:rsidRDefault="00E30E00" w:rsidP="00E30E00">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6753DF7D" w14:textId="77777777" w:rsidR="00E30E00" w:rsidRPr="00D172A5" w:rsidRDefault="00E30E00" w:rsidP="00E30E00">
      <w:pPr>
        <w:pStyle w:val="BodyCopyAPCO"/>
        <w:rPr>
          <w:sz w:val="16"/>
          <w:szCs w:val="16"/>
          <w:lang w:val="en-AU"/>
        </w:rPr>
      </w:pPr>
    </w:p>
    <w:p w14:paraId="17B1A9C9" w14:textId="77777777" w:rsidR="00E30E00" w:rsidRPr="00D172A5" w:rsidRDefault="00E30E00" w:rsidP="00E30E00">
      <w:pPr>
        <w:pStyle w:val="Heading2ANZPAC"/>
        <w:rPr>
          <w:sz w:val="28"/>
          <w:szCs w:val="20"/>
          <w:lang w:val="en-AU"/>
        </w:rPr>
      </w:pPr>
      <w:bookmarkStart w:id="7" w:name="_Toc72330740"/>
      <w:r w:rsidRPr="00D172A5">
        <w:rPr>
          <w:sz w:val="28"/>
          <w:szCs w:val="20"/>
          <w:lang w:val="en-AU"/>
        </w:rPr>
        <w:t>Creative commons</w:t>
      </w:r>
      <w:bookmarkEnd w:id="7"/>
    </w:p>
    <w:p w14:paraId="15CB42AA" w14:textId="77777777" w:rsidR="00E30E00" w:rsidRPr="00D172A5" w:rsidRDefault="00E30E00" w:rsidP="00E30E00">
      <w:pPr>
        <w:pStyle w:val="BodyCopyAPCO"/>
        <w:rPr>
          <w:sz w:val="16"/>
          <w:szCs w:val="16"/>
          <w:lang w:val="en-AU"/>
        </w:rPr>
      </w:pPr>
      <w:r w:rsidRPr="00D172A5">
        <w:rPr>
          <w:sz w:val="16"/>
          <w:szCs w:val="16"/>
          <w:lang w:val="en-AU"/>
        </w:rPr>
        <w:t>This publication is licensed under an Attribution 4.0 International (CC BY 4.0) licence. In</w:t>
      </w:r>
    </w:p>
    <w:p w14:paraId="31C9218A" w14:textId="77777777" w:rsidR="00E30E00" w:rsidRPr="00D172A5" w:rsidRDefault="00E30E00" w:rsidP="00E30E00">
      <w:pPr>
        <w:pStyle w:val="BodyCopyAPCO"/>
        <w:rPr>
          <w:i/>
          <w:iCs/>
          <w:sz w:val="16"/>
          <w:szCs w:val="16"/>
          <w:lang w:val="en-AU"/>
        </w:rPr>
      </w:pPr>
      <w:r w:rsidRPr="00D172A5">
        <w:rPr>
          <w:i/>
          <w:iCs/>
          <w:noProof/>
          <w:sz w:val="16"/>
          <w:szCs w:val="16"/>
          <w:lang w:val="en-AU"/>
        </w:rPr>
        <w:drawing>
          <wp:inline distT="0" distB="0" distL="0" distR="0" wp14:anchorId="218E105D" wp14:editId="62168AA3">
            <wp:extent cx="666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0C18844D" w14:textId="77777777" w:rsidR="00E30E00" w:rsidRPr="00D172A5" w:rsidRDefault="00E30E00" w:rsidP="00E30E00">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227D99C8" w:rsidR="00026328" w:rsidRPr="00D172A5" w:rsidRDefault="00E30E00" w:rsidP="00E30E00">
      <w:pPr>
        <w:pStyle w:val="BodyCopyAPCO"/>
      </w:pPr>
      <w:r w:rsidRPr="00D172A5">
        <w:rPr>
          <w:i/>
          <w:iCs/>
          <w:sz w:val="16"/>
          <w:szCs w:val="16"/>
          <w:lang w:val="en-AU"/>
        </w:rPr>
        <w:t>To view a copy of this license, visit hiips://creativecommons.org/licenses/by/4.0</w:t>
      </w:r>
      <w:bookmarkStart w:id="8" w:name="_Toc72330818"/>
      <w:r w:rsidR="004D7137" w:rsidRPr="00D172A5">
        <w:rPr>
          <w:noProof/>
        </w:rPr>
        <mc:AlternateContent>
          <mc:Choice Requires="wps">
            <w:drawing>
              <wp:anchor distT="0" distB="0" distL="114300" distR="114300" simplePos="0" relativeHeight="251670528" behindDoc="0" locked="0" layoutInCell="1" allowOverlap="1" wp14:anchorId="4084E299" wp14:editId="6D8505FE">
                <wp:simplePos x="0" y="0"/>
                <wp:positionH relativeFrom="column">
                  <wp:posOffset>-572135</wp:posOffset>
                </wp:positionH>
                <wp:positionV relativeFrom="paragraph">
                  <wp:posOffset>1773733</wp:posOffset>
                </wp:positionV>
                <wp:extent cx="5717136" cy="269192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7136" cy="2691926"/>
                        </a:xfrm>
                        <a:prstGeom prst="rect">
                          <a:avLst/>
                        </a:prstGeom>
                        <a:noFill/>
                        <a:ln w="6350">
                          <a:noFill/>
                        </a:ln>
                      </wps:spPr>
                      <wps:txbx>
                        <w:txbxContent>
                          <w:p w14:paraId="35FFC1DA" w14:textId="739C6EC4" w:rsidR="00795998" w:rsidRDefault="00795998" w:rsidP="004D7137">
                            <w:pPr>
                              <w:pStyle w:val="BackPageHeadingANZPA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E299" id="_x0000_t202" coordsize="21600,21600" o:spt="202" path="m,l,21600r21600,l21600,xe">
                <v:stroke joinstyle="miter"/>
                <v:path gradientshapeok="t" o:connecttype="rect"/>
              </v:shapetype>
              <v:shape id="Text Box 11" o:spid="_x0000_s1026" type="#_x0000_t202" style="position:absolute;margin-left:-45.05pt;margin-top:139.65pt;width:450.15pt;height:2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" filled="f" stroked="f" strokeweight=".5pt">
                <v:textbox>
                  <w:txbxContent>
                    <w:p w14:paraId="35FFC1DA" w14:textId="739C6EC4" w:rsidR="00795998" w:rsidRDefault="00795998" w:rsidP="004D7137">
                      <w:pPr>
                        <w:pStyle w:val="BackPageHeadingANZPAC"/>
                      </w:pPr>
                    </w:p>
                  </w:txbxContent>
                </v:textbox>
              </v:shape>
            </w:pict>
          </mc:Fallback>
        </mc:AlternateContent>
      </w:r>
      <w:bookmarkEnd w:id="8"/>
    </w:p>
    <w:sectPr w:rsidR="00026328" w:rsidRPr="00D172A5" w:rsidSect="00E30E00">
      <w:headerReference w:type="default" r:id="rId16"/>
      <w:footerReference w:type="default" r:id="rId17"/>
      <w:headerReference w:type="first" r:id="rId18"/>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FAEC" w14:textId="77777777" w:rsidR="0002650B" w:rsidRDefault="0002650B">
      <w:r>
        <w:separator/>
      </w:r>
    </w:p>
  </w:endnote>
  <w:endnote w:type="continuationSeparator" w:id="0">
    <w:p w14:paraId="319FE000" w14:textId="77777777" w:rsidR="0002650B" w:rsidRDefault="0002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Josefin Sans"/>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panose1 w:val="00000000000000000000"/>
    <w:charset w:val="00"/>
    <w:family w:val="auto"/>
    <w:pitch w:val="variable"/>
    <w:sig w:usb0="A00000FF" w:usb1="4000204B" w:usb2="00000000" w:usb3="00000000" w:csb0="00000193"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5B21" w14:textId="77777777" w:rsidR="00795998" w:rsidRDefault="00795998" w:rsidP="00165296">
    <w:pPr>
      <w:pStyle w:val="Footer"/>
      <w:framePr w:wrap="none" w:vAnchor="text" w:hAnchor="margin" w:xAlign="right" w:y="1"/>
      <w:rPr>
        <w:rStyle w:val="PageNumber"/>
      </w:rPr>
    </w:pPr>
  </w:p>
  <w:p w14:paraId="5171D582" w14:textId="77777777" w:rsidR="00795998" w:rsidRDefault="00795998" w:rsidP="00165296">
    <w:pPr>
      <w:pStyle w:val="Footer"/>
      <w:rPr>
        <w:rFonts w:ascii="Arial" w:hAnsi="Arial" w:cs="Arial"/>
        <w:b/>
        <w:color w:val="0D2437"/>
        <w:sz w:val="12"/>
        <w:szCs w:val="12"/>
      </w:rPr>
    </w:pPr>
  </w:p>
  <w:p w14:paraId="1718B1DF" w14:textId="77777777" w:rsidR="00795998" w:rsidRPr="0086123F" w:rsidRDefault="00795998" w:rsidP="00165296">
    <w:pPr>
      <w:pStyle w:val="Header"/>
      <w:pBdr>
        <w:bottom w:val="single" w:sz="6" w:space="1" w:color="auto"/>
      </w:pBdr>
      <w:rPr>
        <w:color w:val="0D2437"/>
        <w:sz w:val="6"/>
        <w:szCs w:val="6"/>
      </w:rPr>
    </w:pPr>
  </w:p>
  <w:p w14:paraId="296C8317" w14:textId="77777777" w:rsidR="00795998" w:rsidRPr="0086123F" w:rsidRDefault="00795998" w:rsidP="00165296">
    <w:pPr>
      <w:pStyle w:val="Header"/>
      <w:ind w:right="68"/>
      <w:rPr>
        <w:color w:val="0D2437"/>
        <w:sz w:val="6"/>
        <w:szCs w:val="6"/>
      </w:rPr>
    </w:pPr>
  </w:p>
  <w:p w14:paraId="42EDE358"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3B378694"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31C829D1" w14:textId="37759742"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157920640"/>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4167" w14:textId="77777777" w:rsidR="0002650B" w:rsidRDefault="0002650B">
      <w:r>
        <w:separator/>
      </w:r>
    </w:p>
  </w:footnote>
  <w:footnote w:type="continuationSeparator" w:id="0">
    <w:p w14:paraId="069FF7F5" w14:textId="77777777" w:rsidR="0002650B" w:rsidRDefault="0002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tblBorders>
        <w:top w:val="none" w:sz="0" w:space="0" w:color="auto"/>
        <w:left w:val="none" w:sz="0" w:space="0" w:color="auto"/>
        <w:bottom w:val="single" w:sz="4" w:space="0" w:color="00A5B5"/>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795998" w14:paraId="775D8975" w14:textId="77777777" w:rsidTr="000B45C9">
      <w:trPr>
        <w:trHeight w:val="893"/>
      </w:trPr>
      <w:tc>
        <w:tcPr>
          <w:tcW w:w="1516" w:type="pct"/>
          <w:vAlign w:val="bottom"/>
        </w:tcPr>
        <w:p w14:paraId="289C2196" w14:textId="35FEF7D1" w:rsidR="00795998" w:rsidRPr="00616F86" w:rsidRDefault="00440FD4" w:rsidP="00590131">
          <w:pPr>
            <w:pStyle w:val="Header"/>
            <w:tabs>
              <w:tab w:val="clear" w:pos="4680"/>
              <w:tab w:val="clear" w:pos="9360"/>
              <w:tab w:val="center" w:pos="1545"/>
            </w:tabs>
            <w:ind w:left="-105"/>
            <w:rPr>
              <w:sz w:val="16"/>
              <w:szCs w:val="16"/>
              <w:highlight w:val="yellow"/>
            </w:rPr>
          </w:pPr>
          <w:r>
            <w:rPr>
              <w:rFonts w:ascii="Arial" w:hAnsi="Arial" w:cs="Arial"/>
              <w:color w:val="808389"/>
              <w:sz w:val="16"/>
              <w:szCs w:val="16"/>
            </w:rPr>
            <w:t>Updated November</w:t>
          </w:r>
          <w:r>
            <w:rPr>
              <w:rFonts w:ascii="Arial" w:hAnsi="Arial" w:cs="Arial"/>
              <w:color w:val="808389"/>
              <w:sz w:val="16"/>
              <w:szCs w:val="16"/>
            </w:rPr>
            <w:t xml:space="preserve"> </w:t>
          </w:r>
          <w:r w:rsidRPr="00295B72">
            <w:rPr>
              <w:rFonts w:ascii="Arial" w:hAnsi="Arial" w:cs="Arial"/>
              <w:color w:val="808389"/>
              <w:sz w:val="16"/>
              <w:szCs w:val="16"/>
            </w:rPr>
            <w:t>2021</w:t>
          </w:r>
        </w:p>
      </w:tc>
      <w:tc>
        <w:tcPr>
          <w:tcW w:w="3484" w:type="pct"/>
          <w:vAlign w:val="bottom"/>
        </w:tcPr>
        <w:p w14:paraId="08C136BC" w14:textId="77777777" w:rsidR="00795998" w:rsidRDefault="00795998" w:rsidP="00C7121D">
          <w:pPr>
            <w:pStyle w:val="Header"/>
            <w:ind w:right="-111"/>
            <w:jc w:val="right"/>
          </w:pPr>
          <w:r>
            <w:rPr>
              <w:noProof/>
            </w:rPr>
            <w:drawing>
              <wp:inline distT="0" distB="0" distL="0" distR="0" wp14:anchorId="6EC9F2DC" wp14:editId="13EACE3B">
                <wp:extent cx="938151" cy="735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4380"/>
                        <a:stretch/>
                      </pic:blipFill>
                      <pic:spPr bwMode="auto">
                        <a:xfrm>
                          <a:off x="0" y="0"/>
                          <a:ext cx="943136" cy="739237"/>
                        </a:xfrm>
                        <a:prstGeom prst="rect">
                          <a:avLst/>
                        </a:prstGeom>
                        <a:ln>
                          <a:noFill/>
                        </a:ln>
                        <a:extLst>
                          <a:ext uri="{53640926-AAD7-44D8-BBD7-CCE9431645EC}">
                            <a14:shadowObscured xmlns:a14="http://schemas.microsoft.com/office/drawing/2010/main"/>
                          </a:ext>
                        </a:extLst>
                      </pic:spPr>
                    </pic:pic>
                  </a:graphicData>
                </a:graphic>
              </wp:inline>
            </w:drawing>
          </w:r>
        </w:p>
      </w:tc>
    </w:tr>
    <w:tr w:rsidR="00795998" w:rsidRPr="008249E1" w14:paraId="29FBFFD8" w14:textId="77777777" w:rsidTr="000B45C9">
      <w:trPr>
        <w:trHeight w:val="92"/>
      </w:trPr>
      <w:tc>
        <w:tcPr>
          <w:tcW w:w="1516" w:type="pct"/>
          <w:tcBorders>
            <w:bottom w:val="single" w:sz="4" w:space="0" w:color="0D2437"/>
          </w:tcBorders>
          <w:vAlign w:val="bottom"/>
        </w:tcPr>
        <w:p w14:paraId="5A6F526D" w14:textId="77777777" w:rsidR="00795998" w:rsidRPr="008249E1" w:rsidRDefault="00795998" w:rsidP="00C417DD">
          <w:pPr>
            <w:pStyle w:val="Header"/>
            <w:ind w:left="-105"/>
            <w:rPr>
              <w:rFonts w:ascii="Arial" w:hAnsi="Arial" w:cs="Arial"/>
              <w:color w:val="808389"/>
              <w:sz w:val="10"/>
              <w:szCs w:val="10"/>
            </w:rPr>
          </w:pPr>
        </w:p>
      </w:tc>
      <w:tc>
        <w:tcPr>
          <w:tcW w:w="3484" w:type="pct"/>
          <w:tcBorders>
            <w:bottom w:val="single" w:sz="4" w:space="0" w:color="0D2437"/>
          </w:tcBorders>
        </w:tcPr>
        <w:p w14:paraId="7BBA026D" w14:textId="77777777" w:rsidR="00795998" w:rsidRPr="008249E1" w:rsidRDefault="00795998" w:rsidP="008249E1">
          <w:pPr>
            <w:pStyle w:val="Header"/>
            <w:jc w:val="right"/>
            <w:rPr>
              <w:noProof/>
              <w:sz w:val="10"/>
              <w:szCs w:val="10"/>
            </w:rPr>
          </w:pPr>
        </w:p>
      </w:tc>
    </w:tr>
  </w:tbl>
  <w:p w14:paraId="4392B8D7" w14:textId="77777777" w:rsidR="00795998" w:rsidRPr="008249E1" w:rsidRDefault="0079599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3F7754D" w:rsidR="00795998" w:rsidRDefault="00440FD4" w:rsidP="00165296">
    <w:pPr>
      <w:pStyle w:val="Header"/>
      <w:pBdr>
        <w:bottom w:val="single" w:sz="6" w:space="1" w:color="auto"/>
      </w:pBdr>
    </w:pPr>
    <w:r>
      <w:rPr>
        <w:rFonts w:ascii="Arial" w:hAnsi="Arial" w:cs="Arial"/>
        <w:color w:val="808389"/>
        <w:sz w:val="16"/>
        <w:szCs w:val="16"/>
      </w:rPr>
      <w:t>Updated November</w:t>
    </w:r>
    <w:r>
      <w:rPr>
        <w:rFonts w:ascii="Arial" w:hAnsi="Arial" w:cs="Arial"/>
        <w:color w:val="808389"/>
        <w:sz w:val="16"/>
        <w:szCs w:val="16"/>
      </w:rPr>
      <w:t xml:space="preserve"> </w:t>
    </w:r>
    <w:r w:rsidRPr="00295B72">
      <w:rPr>
        <w:rFonts w:ascii="Arial" w:hAnsi="Arial" w:cs="Arial"/>
        <w:color w:val="808389"/>
        <w:sz w:val="16"/>
        <w:szCs w:val="16"/>
      </w:rPr>
      <w:t>2021</w:t>
    </w:r>
    <w:r w:rsidRPr="004C18E6">
      <w:ptab w:relativeTo="margin" w:alignment="center" w:leader="none"/>
    </w:r>
    <w:r w:rsidRPr="004C18E6">
      <w:ptab w:relativeTo="margin" w:alignment="right" w:leader="none"/>
    </w:r>
    <w:r w:rsidR="00795998">
      <w:rPr>
        <w:noProof/>
      </w:rPr>
      <w:drawing>
        <wp:inline distT="0" distB="0" distL="0" distR="0" wp14:anchorId="13DC0E23" wp14:editId="6C74F265">
          <wp:extent cx="961901" cy="73533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1046"/>
    <w:rsid w:val="0002314F"/>
    <w:rsid w:val="00026328"/>
    <w:rsid w:val="0002650B"/>
    <w:rsid w:val="00027C9F"/>
    <w:rsid w:val="00032688"/>
    <w:rsid w:val="00035298"/>
    <w:rsid w:val="0004225B"/>
    <w:rsid w:val="00042B9A"/>
    <w:rsid w:val="000456CE"/>
    <w:rsid w:val="00045BF5"/>
    <w:rsid w:val="00053DFD"/>
    <w:rsid w:val="000749DE"/>
    <w:rsid w:val="00076036"/>
    <w:rsid w:val="00080315"/>
    <w:rsid w:val="00080548"/>
    <w:rsid w:val="000814A6"/>
    <w:rsid w:val="00083BD8"/>
    <w:rsid w:val="000A5CA8"/>
    <w:rsid w:val="000A77AC"/>
    <w:rsid w:val="000B0210"/>
    <w:rsid w:val="000B091C"/>
    <w:rsid w:val="000B45C9"/>
    <w:rsid w:val="000C0904"/>
    <w:rsid w:val="000D225D"/>
    <w:rsid w:val="000D7299"/>
    <w:rsid w:val="000E1511"/>
    <w:rsid w:val="000E7C13"/>
    <w:rsid w:val="000F1B0D"/>
    <w:rsid w:val="001002B0"/>
    <w:rsid w:val="001025F4"/>
    <w:rsid w:val="00110794"/>
    <w:rsid w:val="001109E9"/>
    <w:rsid w:val="001152AE"/>
    <w:rsid w:val="00115D63"/>
    <w:rsid w:val="00121D25"/>
    <w:rsid w:val="0012489A"/>
    <w:rsid w:val="001374F9"/>
    <w:rsid w:val="00165296"/>
    <w:rsid w:val="001726E0"/>
    <w:rsid w:val="001826A2"/>
    <w:rsid w:val="00190F6B"/>
    <w:rsid w:val="00193CB6"/>
    <w:rsid w:val="00196876"/>
    <w:rsid w:val="001A07D9"/>
    <w:rsid w:val="001A0A4F"/>
    <w:rsid w:val="001A1E8A"/>
    <w:rsid w:val="001A21DD"/>
    <w:rsid w:val="001A3D1B"/>
    <w:rsid w:val="001A5D12"/>
    <w:rsid w:val="001B33B8"/>
    <w:rsid w:val="001C3E8B"/>
    <w:rsid w:val="001C602C"/>
    <w:rsid w:val="001D1319"/>
    <w:rsid w:val="001D40B6"/>
    <w:rsid w:val="001D7CE7"/>
    <w:rsid w:val="001E5569"/>
    <w:rsid w:val="002009A4"/>
    <w:rsid w:val="00201DEC"/>
    <w:rsid w:val="00203959"/>
    <w:rsid w:val="00231741"/>
    <w:rsid w:val="0023392F"/>
    <w:rsid w:val="0023661A"/>
    <w:rsid w:val="00243E46"/>
    <w:rsid w:val="0024480C"/>
    <w:rsid w:val="002530D0"/>
    <w:rsid w:val="00266568"/>
    <w:rsid w:val="0026705C"/>
    <w:rsid w:val="00267B83"/>
    <w:rsid w:val="002711CB"/>
    <w:rsid w:val="00272F35"/>
    <w:rsid w:val="00282D71"/>
    <w:rsid w:val="00283C6F"/>
    <w:rsid w:val="00287AEA"/>
    <w:rsid w:val="002918BC"/>
    <w:rsid w:val="00295B72"/>
    <w:rsid w:val="002A060C"/>
    <w:rsid w:val="002A23D6"/>
    <w:rsid w:val="002A6F78"/>
    <w:rsid w:val="002A7EDD"/>
    <w:rsid w:val="002B2E16"/>
    <w:rsid w:val="002B6A21"/>
    <w:rsid w:val="002D6709"/>
    <w:rsid w:val="002D766D"/>
    <w:rsid w:val="002E5B47"/>
    <w:rsid w:val="002E65D6"/>
    <w:rsid w:val="002E687A"/>
    <w:rsid w:val="002F751E"/>
    <w:rsid w:val="003103A4"/>
    <w:rsid w:val="00311D4B"/>
    <w:rsid w:val="00313BFE"/>
    <w:rsid w:val="00321377"/>
    <w:rsid w:val="00321DC3"/>
    <w:rsid w:val="00334465"/>
    <w:rsid w:val="00334A15"/>
    <w:rsid w:val="003363FF"/>
    <w:rsid w:val="003500F3"/>
    <w:rsid w:val="00352A16"/>
    <w:rsid w:val="0035407B"/>
    <w:rsid w:val="0036441F"/>
    <w:rsid w:val="0037264A"/>
    <w:rsid w:val="00377411"/>
    <w:rsid w:val="0038174E"/>
    <w:rsid w:val="00387648"/>
    <w:rsid w:val="00387772"/>
    <w:rsid w:val="003903EA"/>
    <w:rsid w:val="003971C2"/>
    <w:rsid w:val="003A4D5D"/>
    <w:rsid w:val="003B20E9"/>
    <w:rsid w:val="003D6EC3"/>
    <w:rsid w:val="003E79E9"/>
    <w:rsid w:val="00440FD4"/>
    <w:rsid w:val="004619A8"/>
    <w:rsid w:val="0046378E"/>
    <w:rsid w:val="00483F1E"/>
    <w:rsid w:val="00491614"/>
    <w:rsid w:val="0049390D"/>
    <w:rsid w:val="00494D46"/>
    <w:rsid w:val="004A53C8"/>
    <w:rsid w:val="004A708E"/>
    <w:rsid w:val="004B2300"/>
    <w:rsid w:val="004B42D5"/>
    <w:rsid w:val="004C07E5"/>
    <w:rsid w:val="004D6A94"/>
    <w:rsid w:val="004D7137"/>
    <w:rsid w:val="004D757C"/>
    <w:rsid w:val="004F5EE3"/>
    <w:rsid w:val="004F63E4"/>
    <w:rsid w:val="00514E86"/>
    <w:rsid w:val="005226B6"/>
    <w:rsid w:val="00524CDA"/>
    <w:rsid w:val="00531DFF"/>
    <w:rsid w:val="0053484C"/>
    <w:rsid w:val="00535DC7"/>
    <w:rsid w:val="00552CA9"/>
    <w:rsid w:val="0055501F"/>
    <w:rsid w:val="00564F56"/>
    <w:rsid w:val="00570337"/>
    <w:rsid w:val="005754B9"/>
    <w:rsid w:val="00586BE2"/>
    <w:rsid w:val="00590131"/>
    <w:rsid w:val="005918AE"/>
    <w:rsid w:val="005926AF"/>
    <w:rsid w:val="005A584A"/>
    <w:rsid w:val="005A60BB"/>
    <w:rsid w:val="005A76EC"/>
    <w:rsid w:val="005E170D"/>
    <w:rsid w:val="005E5EB3"/>
    <w:rsid w:val="005F4CDA"/>
    <w:rsid w:val="00604675"/>
    <w:rsid w:val="00616F86"/>
    <w:rsid w:val="00640FE7"/>
    <w:rsid w:val="00665131"/>
    <w:rsid w:val="00677958"/>
    <w:rsid w:val="0068035B"/>
    <w:rsid w:val="006803B2"/>
    <w:rsid w:val="006912C6"/>
    <w:rsid w:val="00694844"/>
    <w:rsid w:val="006A46C5"/>
    <w:rsid w:val="006B49B2"/>
    <w:rsid w:val="006C3BD6"/>
    <w:rsid w:val="006D4CAF"/>
    <w:rsid w:val="006E3E19"/>
    <w:rsid w:val="00704F68"/>
    <w:rsid w:val="007066B0"/>
    <w:rsid w:val="007321D0"/>
    <w:rsid w:val="00734D2A"/>
    <w:rsid w:val="007350AA"/>
    <w:rsid w:val="00745E22"/>
    <w:rsid w:val="007471A1"/>
    <w:rsid w:val="00751EFF"/>
    <w:rsid w:val="00753F4A"/>
    <w:rsid w:val="00756C7B"/>
    <w:rsid w:val="00781172"/>
    <w:rsid w:val="00795998"/>
    <w:rsid w:val="007A2360"/>
    <w:rsid w:val="007A24E6"/>
    <w:rsid w:val="007A5DCD"/>
    <w:rsid w:val="007B0137"/>
    <w:rsid w:val="007B113B"/>
    <w:rsid w:val="007B4A8D"/>
    <w:rsid w:val="007B79EB"/>
    <w:rsid w:val="007C3804"/>
    <w:rsid w:val="007C60F4"/>
    <w:rsid w:val="007D00F0"/>
    <w:rsid w:val="007D10D2"/>
    <w:rsid w:val="007D1DE3"/>
    <w:rsid w:val="007D3578"/>
    <w:rsid w:val="007D6433"/>
    <w:rsid w:val="007E020F"/>
    <w:rsid w:val="007E0BEB"/>
    <w:rsid w:val="007E78AB"/>
    <w:rsid w:val="00810646"/>
    <w:rsid w:val="008120F6"/>
    <w:rsid w:val="00812F16"/>
    <w:rsid w:val="0081416D"/>
    <w:rsid w:val="00816D07"/>
    <w:rsid w:val="00817A3A"/>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1D2"/>
    <w:rsid w:val="009405ED"/>
    <w:rsid w:val="0094156B"/>
    <w:rsid w:val="00960B15"/>
    <w:rsid w:val="00965088"/>
    <w:rsid w:val="00977E90"/>
    <w:rsid w:val="009835A9"/>
    <w:rsid w:val="009868D4"/>
    <w:rsid w:val="00991C9E"/>
    <w:rsid w:val="009935D8"/>
    <w:rsid w:val="00993A1A"/>
    <w:rsid w:val="009B3A87"/>
    <w:rsid w:val="009B5F20"/>
    <w:rsid w:val="009C1B76"/>
    <w:rsid w:val="009D20CF"/>
    <w:rsid w:val="009F0D2A"/>
    <w:rsid w:val="009F7496"/>
    <w:rsid w:val="009F7E18"/>
    <w:rsid w:val="00A03D8A"/>
    <w:rsid w:val="00A04DBE"/>
    <w:rsid w:val="00A06465"/>
    <w:rsid w:val="00A15B2D"/>
    <w:rsid w:val="00A21ABD"/>
    <w:rsid w:val="00A22266"/>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E4398"/>
    <w:rsid w:val="00AF562A"/>
    <w:rsid w:val="00B00F46"/>
    <w:rsid w:val="00B03A41"/>
    <w:rsid w:val="00B17240"/>
    <w:rsid w:val="00B175F3"/>
    <w:rsid w:val="00B24F16"/>
    <w:rsid w:val="00B27E74"/>
    <w:rsid w:val="00B40493"/>
    <w:rsid w:val="00B4419A"/>
    <w:rsid w:val="00B6694F"/>
    <w:rsid w:val="00B71821"/>
    <w:rsid w:val="00B7694B"/>
    <w:rsid w:val="00B8042F"/>
    <w:rsid w:val="00B87667"/>
    <w:rsid w:val="00B96283"/>
    <w:rsid w:val="00BA3074"/>
    <w:rsid w:val="00BB00B3"/>
    <w:rsid w:val="00BC0B82"/>
    <w:rsid w:val="00BC4A3D"/>
    <w:rsid w:val="00BC66FA"/>
    <w:rsid w:val="00BD58D9"/>
    <w:rsid w:val="00BD725D"/>
    <w:rsid w:val="00BD7464"/>
    <w:rsid w:val="00BE12DA"/>
    <w:rsid w:val="00BF1EF1"/>
    <w:rsid w:val="00BF22D2"/>
    <w:rsid w:val="00BF331A"/>
    <w:rsid w:val="00C01084"/>
    <w:rsid w:val="00C10F7E"/>
    <w:rsid w:val="00C14B9F"/>
    <w:rsid w:val="00C1662E"/>
    <w:rsid w:val="00C21F99"/>
    <w:rsid w:val="00C2244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B7A56"/>
    <w:rsid w:val="00CC5B54"/>
    <w:rsid w:val="00CC6CAD"/>
    <w:rsid w:val="00CD00F4"/>
    <w:rsid w:val="00CD631A"/>
    <w:rsid w:val="00CD7ACB"/>
    <w:rsid w:val="00CE6E6E"/>
    <w:rsid w:val="00CF2F43"/>
    <w:rsid w:val="00D003D8"/>
    <w:rsid w:val="00D023BB"/>
    <w:rsid w:val="00D072CF"/>
    <w:rsid w:val="00D1086F"/>
    <w:rsid w:val="00D172A5"/>
    <w:rsid w:val="00D31518"/>
    <w:rsid w:val="00D47920"/>
    <w:rsid w:val="00D51976"/>
    <w:rsid w:val="00D67A6C"/>
    <w:rsid w:val="00D73E5F"/>
    <w:rsid w:val="00D82123"/>
    <w:rsid w:val="00D93AEA"/>
    <w:rsid w:val="00DA1052"/>
    <w:rsid w:val="00DA14C9"/>
    <w:rsid w:val="00DA3E4E"/>
    <w:rsid w:val="00DA49CB"/>
    <w:rsid w:val="00DB0C6C"/>
    <w:rsid w:val="00DB5303"/>
    <w:rsid w:val="00DC0417"/>
    <w:rsid w:val="00DC4973"/>
    <w:rsid w:val="00DC7560"/>
    <w:rsid w:val="00DD5448"/>
    <w:rsid w:val="00DD7718"/>
    <w:rsid w:val="00DF6398"/>
    <w:rsid w:val="00DF6C73"/>
    <w:rsid w:val="00E01478"/>
    <w:rsid w:val="00E037A7"/>
    <w:rsid w:val="00E065E0"/>
    <w:rsid w:val="00E1151F"/>
    <w:rsid w:val="00E17ACE"/>
    <w:rsid w:val="00E30E00"/>
    <w:rsid w:val="00E374C0"/>
    <w:rsid w:val="00E43065"/>
    <w:rsid w:val="00E452B9"/>
    <w:rsid w:val="00E47EB1"/>
    <w:rsid w:val="00E5354D"/>
    <w:rsid w:val="00E54A75"/>
    <w:rsid w:val="00E63832"/>
    <w:rsid w:val="00E64495"/>
    <w:rsid w:val="00E7634A"/>
    <w:rsid w:val="00E94860"/>
    <w:rsid w:val="00EA0DCF"/>
    <w:rsid w:val="00EA22E3"/>
    <w:rsid w:val="00EA2321"/>
    <w:rsid w:val="00EB5DA2"/>
    <w:rsid w:val="00EB6CC6"/>
    <w:rsid w:val="00EE01C6"/>
    <w:rsid w:val="00EE42B3"/>
    <w:rsid w:val="00EE52D8"/>
    <w:rsid w:val="00F03D35"/>
    <w:rsid w:val="00F04C95"/>
    <w:rsid w:val="00F07D13"/>
    <w:rsid w:val="00F10F11"/>
    <w:rsid w:val="00F14387"/>
    <w:rsid w:val="00F22E15"/>
    <w:rsid w:val="00F30649"/>
    <w:rsid w:val="00F66DF5"/>
    <w:rsid w:val="00F70FCA"/>
    <w:rsid w:val="00F836F2"/>
    <w:rsid w:val="00F84E86"/>
    <w:rsid w:val="00F97198"/>
    <w:rsid w:val="00F97DCA"/>
    <w:rsid w:val="00FD766F"/>
    <w:rsid w:val="00FE540E"/>
    <w:rsid w:val="00FF1BA8"/>
    <w:rsid w:val="00FF3D93"/>
    <w:rsid w:val="00FF6E07"/>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 w:type="paragraph" w:styleId="Revision">
    <w:name w:val="Revision"/>
    <w:hidden/>
    <w:uiPriority w:val="99"/>
    <w:semiHidden/>
    <w:rsid w:val="002A060C"/>
  </w:style>
  <w:style w:type="paragraph" w:styleId="BalloonText">
    <w:name w:val="Balloon Text"/>
    <w:basedOn w:val="Normal"/>
    <w:link w:val="BalloonTextChar"/>
    <w:uiPriority w:val="99"/>
    <w:semiHidden/>
    <w:unhideWhenUsed/>
    <w:rsid w:val="000B09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9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11/Specifications-for-coloured-HDPE-flake.docx" TargetMode="External"/><Relationship Id="rId13" Type="http://schemas.openxmlformats.org/officeDocument/2006/relationships/hyperlink" Target="https://documents.packagingcovenant.org.au/public-documents/Sustainable%20Packaging%20Guidelines%20(SPG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2.png@01D73C07.0813C530" TargetMode="External"/><Relationship Id="rId10" Type="http://schemas.openxmlformats.org/officeDocument/2006/relationships/hyperlink" Target="https://documents.packagingcovenant.org.au/public-documents/Action%20Plan%20for%20Problematic%20and%20Unnecessary%20Single-Use%20Plastic%20Packag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HDPE%20Packagin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49DA-9AE1-3F46-9031-8242F8C6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Angela Mayer</cp:lastModifiedBy>
  <cp:revision>4</cp:revision>
  <dcterms:created xsi:type="dcterms:W3CDTF">2021-11-19T01:56:00Z</dcterms:created>
  <dcterms:modified xsi:type="dcterms:W3CDTF">2021-12-01T00:04:00Z</dcterms:modified>
</cp:coreProperties>
</file>